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C1D51B" w14:textId="77777777" w:rsidR="00FF0E2B" w:rsidRPr="00AE7AFA" w:rsidRDefault="00FF0E2B" w:rsidP="00FF0E2B">
      <w:pPr>
        <w:shd w:val="clear" w:color="auto" w:fill="FFFFFF"/>
        <w:spacing w:after="0"/>
        <w:rPr>
          <w:rStyle w:val="Odkaznakoment"/>
          <w:rFonts w:ascii="Cambria" w:eastAsia="Cambria" w:hAnsi="Cambria" w:cs="Times New Roman"/>
          <w:i/>
        </w:rPr>
      </w:pPr>
      <w:bookmarkStart w:id="0" w:name="_Hlk204694203"/>
      <w:r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</w:t>
      </w:r>
      <w:r w:rsidRPr="00AE7AFA">
        <w:rPr>
          <w:rStyle w:val="Odkaznakoment"/>
          <w:rFonts w:ascii="Cambria" w:eastAsia="Cambria" w:hAnsi="Cambria" w:cs="Times New Roman"/>
          <w:b/>
          <w:bCs/>
          <w:i/>
        </w:rPr>
        <w:t>jako inspirace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pro další </w:t>
      </w:r>
      <w:r>
        <w:rPr>
          <w:rStyle w:val="Odkaznakoment"/>
          <w:rFonts w:ascii="Cambria" w:eastAsia="Cambria" w:hAnsi="Cambria" w:cs="Times New Roman"/>
          <w:i/>
        </w:rPr>
        <w:t>veřejné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>
        <w:rPr>
          <w:rStyle w:val="Odkaznakoment"/>
          <w:rFonts w:ascii="Cambria" w:eastAsia="Cambria" w:hAnsi="Cambria" w:cs="Times New Roman"/>
          <w:i/>
        </w:rPr>
        <w:t>Z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60193809" w14:textId="77777777" w:rsidR="00FF0E2B" w:rsidRPr="00AE7AFA" w:rsidRDefault="00FF0E2B" w:rsidP="00FF0E2B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>31.</w:t>
      </w:r>
      <w:r>
        <w:rPr>
          <w:rStyle w:val="Odkaznakoment"/>
          <w:rFonts w:ascii="Cambria" w:eastAsia="Cambria" w:hAnsi="Cambria" w:cs="Times New Roman"/>
          <w:i/>
          <w:highlight w:val="yellow"/>
        </w:rPr>
        <w:t xml:space="preserve"> 10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>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AE7AFA">
        <w:rPr>
          <w:rStyle w:val="Odkaznakoment"/>
          <w:rFonts w:ascii="Cambria" w:eastAsia="Cambria" w:hAnsi="Cambria" w:cs="Times New Roman"/>
          <w:i/>
        </w:rPr>
        <w:t>2025.</w:t>
      </w:r>
    </w:p>
    <w:p w14:paraId="42879932" w14:textId="77777777" w:rsidR="00FF0E2B" w:rsidRPr="00AE7AFA" w:rsidRDefault="00FF0E2B" w:rsidP="00FF0E2B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670CEA87" w14:textId="77777777" w:rsidR="00FF0E2B" w:rsidRPr="00AE7AFA" w:rsidRDefault="00FF0E2B" w:rsidP="00FF0E2B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  <w:bookmarkEnd w:id="0"/>
    </w:p>
    <w:p w14:paraId="758E354D" w14:textId="77777777" w:rsidR="00FF0E2B" w:rsidRPr="00CC167F" w:rsidRDefault="00FF0E2B" w:rsidP="00FF0E2B">
      <w:pPr>
        <w:spacing w:before="240"/>
        <w:rPr>
          <w:rStyle w:val="Odkaznakoment"/>
          <w:rFonts w:ascii="Cambria" w:eastAsia="Cambria" w:hAnsi="Cambria" w:cs="Times New Roman"/>
          <w:u w:val="single"/>
        </w:rPr>
      </w:pPr>
      <w:r w:rsidRPr="00CC167F">
        <w:rPr>
          <w:rStyle w:val="Odkaznakoment"/>
          <w:rFonts w:ascii="Cambria" w:eastAsia="Cambria" w:hAnsi="Cambria" w:cs="Times New Roman"/>
          <w:u w:val="single"/>
        </w:rPr>
        <w:t>Legenda:</w:t>
      </w:r>
      <w:bookmarkStart w:id="1" w:name="_GoBack"/>
      <w:bookmarkEnd w:id="1"/>
    </w:p>
    <w:p w14:paraId="6B9FB944" w14:textId="77777777" w:rsidR="00FF0E2B" w:rsidRDefault="00FF0E2B" w:rsidP="00FF0E2B">
      <w:pPr>
        <w:spacing w:before="240" w:after="0" w:line="276" w:lineRule="auto"/>
        <w:rPr>
          <w:rFonts w:ascii="Cambria" w:hAnsi="Cambria"/>
          <w:sz w:val="16"/>
          <w:szCs w:val="16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</w:t>
      </w:r>
      <w:r>
        <w:rPr>
          <w:rFonts w:ascii="Cambria" w:hAnsi="Cambria"/>
          <w:sz w:val="16"/>
          <w:szCs w:val="16"/>
        </w:rPr>
        <w:t> </w:t>
      </w:r>
      <w:r w:rsidRPr="00CC167F">
        <w:rPr>
          <w:rFonts w:ascii="Cambria" w:hAnsi="Cambria"/>
          <w:sz w:val="16"/>
          <w:szCs w:val="16"/>
        </w:rPr>
        <w:t>doplnění</w:t>
      </w:r>
    </w:p>
    <w:p w14:paraId="69934DED" w14:textId="77777777" w:rsidR="00FF0E2B" w:rsidRPr="003855DF" w:rsidRDefault="00FF0E2B" w:rsidP="00FF0E2B">
      <w:pPr>
        <w:spacing w:line="276" w:lineRule="auto"/>
        <w:rPr>
          <w:rFonts w:eastAsia="Times New Roman" w:cs="Calibri"/>
          <w:lang w:eastAsia="cs-CZ"/>
        </w:rPr>
      </w:pPr>
      <w:r w:rsidRPr="00D82CFC">
        <w:rPr>
          <w:rFonts w:ascii="Cambria" w:hAnsi="Cambria"/>
          <w:color w:val="FF0000"/>
          <w:sz w:val="16"/>
          <w:szCs w:val="16"/>
        </w:rPr>
        <w:t>Varianty:</w:t>
      </w:r>
      <w:r>
        <w:rPr>
          <w:rFonts w:ascii="Cambria" w:hAnsi="Cambria"/>
          <w:sz w:val="16"/>
          <w:szCs w:val="16"/>
        </w:rPr>
        <w:t xml:space="preserve"> Zadavatel ponechá a doplní odpovídající variantu, ostatní smaže.</w:t>
      </w:r>
    </w:p>
    <w:tbl>
      <w:tblPr>
        <w:tblpPr w:leftFromText="142" w:rightFromText="142" w:vertAnchor="page" w:horzAnchor="margin" w:tblpY="7231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276"/>
        <w:gridCol w:w="849"/>
        <w:gridCol w:w="1274"/>
        <w:gridCol w:w="1995"/>
        <w:gridCol w:w="563"/>
        <w:gridCol w:w="711"/>
        <w:gridCol w:w="2075"/>
      </w:tblGrid>
      <w:tr w:rsidR="00FF0E2B" w:rsidRPr="00181E2A" w14:paraId="550967AC" w14:textId="77777777" w:rsidTr="00FF0E2B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76050D2" w14:textId="77777777" w:rsidR="00FF0E2B" w:rsidRPr="006D5439" w:rsidRDefault="00FF0E2B" w:rsidP="00FF0E2B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</w:pPr>
            <w:r w:rsidRPr="002F6EAD">
              <w:rPr>
                <w:rFonts w:eastAsia="Times New Roman" w:cs="Calibri"/>
                <w:b/>
                <w:sz w:val="32"/>
                <w:szCs w:val="32"/>
                <w:lang w:eastAsia="cs-CZ"/>
              </w:rPr>
              <w:t>VYJÁDŘENÍ ZADAVATELE K NÁVRHU O PŘEZKOUMÁNÍ ÚKONŮ ZADAVATELE K ÚOHS</w:t>
            </w:r>
          </w:p>
        </w:tc>
      </w:tr>
      <w:tr w:rsidR="00FF0E2B" w:rsidRPr="00181E2A" w14:paraId="439E91B1" w14:textId="77777777" w:rsidTr="00FF0E2B">
        <w:trPr>
          <w:trHeight w:hRule="exact"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4DB1417" w14:textId="77777777" w:rsidR="00FF0E2B" w:rsidRPr="006D5439" w:rsidRDefault="00FF0E2B" w:rsidP="00FF0E2B">
            <w:pPr>
              <w:spacing w:before="120"/>
              <w:jc w:val="center"/>
              <w:rPr>
                <w:rFonts w:eastAsia="Times New Roman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FF0E2B" w:rsidRPr="00181E2A" w14:paraId="2A96F3F2" w14:textId="77777777" w:rsidTr="00FF0E2B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481D40" w14:textId="77777777" w:rsidR="00FF0E2B" w:rsidRPr="006D5439" w:rsidRDefault="00FF0E2B" w:rsidP="00FF0E2B">
            <w:pPr>
              <w:spacing w:before="120"/>
              <w:jc w:val="center"/>
              <w:rPr>
                <w:rFonts w:eastAsia="Times New Roman" w:cs="Times New Roman"/>
                <w:b/>
                <w:sz w:val="28"/>
                <w:szCs w:val="28"/>
                <w:highlight w:val="red"/>
                <w:lang w:eastAsia="cs-CZ"/>
              </w:rPr>
            </w:pPr>
          </w:p>
        </w:tc>
      </w:tr>
      <w:tr w:rsidR="00FF0E2B" w:rsidRPr="00181E2A" w14:paraId="28ED4DEA" w14:textId="77777777" w:rsidTr="00FF0E2B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C1960A1" w14:textId="77777777" w:rsidR="00FF0E2B" w:rsidRPr="00181E2A" w:rsidRDefault="00FF0E2B" w:rsidP="00FF0E2B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CF8E5" w14:textId="77777777" w:rsidR="00FF0E2B" w:rsidRPr="00181E2A" w:rsidRDefault="00FF0E2B" w:rsidP="00FF0E2B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505657F" w14:textId="77777777" w:rsidR="00FF0E2B" w:rsidRPr="00181E2A" w:rsidRDefault="00FF0E2B" w:rsidP="00FF0E2B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ČÍSLO JEDNACÍ: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3A029" w14:textId="77777777" w:rsidR="00FF0E2B" w:rsidRPr="00181E2A" w:rsidRDefault="00FF0E2B" w:rsidP="00FF0E2B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…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AF43BBB" w14:textId="77777777" w:rsidR="00FF0E2B" w:rsidRPr="00181E2A" w:rsidRDefault="00FF0E2B" w:rsidP="00FF0E2B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A45212" w14:textId="77777777" w:rsidR="00FF0E2B" w:rsidRPr="00181E2A" w:rsidRDefault="00FF0E2B" w:rsidP="00FF0E2B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</w:tr>
      <w:tr w:rsidR="00FF0E2B" w:rsidRPr="00181E2A" w14:paraId="578F4C95" w14:textId="77777777" w:rsidTr="00FF0E2B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2D2C786" w14:textId="353B330F" w:rsidR="00FF0E2B" w:rsidRPr="00181E2A" w:rsidRDefault="00FF0E2B" w:rsidP="00FF0E2B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 xml:space="preserve">ODKAZ - </w:t>
            </w:r>
            <w:r w:rsidR="00DD046D">
              <w:rPr>
                <w:rFonts w:eastAsia="Times New Roman" w:cs="Calibri"/>
                <w:sz w:val="20"/>
                <w:lang w:eastAsia="cs-CZ"/>
              </w:rPr>
              <w:t xml:space="preserve"> </w:t>
            </w:r>
            <w:commentRangeStart w:id="2"/>
            <w:r w:rsidR="00DD046D" w:rsidRPr="0010314D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commentRangeEnd w:id="2"/>
            <w:r w:rsidR="00DD046D">
              <w:rPr>
                <w:rStyle w:val="Odkaznakoment"/>
                <w:rFonts w:ascii="Cambria" w:eastAsia="Cambria" w:hAnsi="Cambria" w:cs="Times New Roman"/>
              </w:rPr>
              <w:commentReference w:id="2"/>
            </w:r>
            <w:r w:rsidR="00DD046D"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3D3E63" w14:textId="77777777" w:rsidR="00FF0E2B" w:rsidRPr="00181E2A" w:rsidRDefault="00FF0E2B" w:rsidP="00FF0E2B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Calibri"/>
                <w:sz w:val="20"/>
                <w:lang w:eastAsia="cs-CZ"/>
              </w:rPr>
            </w:pPr>
          </w:p>
        </w:tc>
      </w:tr>
      <w:tr w:rsidR="00FF0E2B" w:rsidRPr="00181E2A" w14:paraId="596B7643" w14:textId="77777777" w:rsidTr="00FF0E2B">
        <w:trPr>
          <w:trHeight w:val="58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F79CA32" w14:textId="77777777" w:rsidR="00FF0E2B" w:rsidRPr="00181E2A" w:rsidRDefault="00FF0E2B" w:rsidP="00FF0E2B">
            <w:pPr>
              <w:spacing w:after="0"/>
              <w:rPr>
                <w:rFonts w:eastAsia="Times New Roman" w:cs="Times New Roman"/>
                <w:b/>
                <w:sz w:val="20"/>
                <w:szCs w:val="16"/>
                <w:highlight w:val="red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ODKAZ VVZ: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4EA060" w14:textId="77777777" w:rsidR="00FF0E2B" w:rsidRPr="00181E2A" w:rsidRDefault="00FF0E2B" w:rsidP="00FF0E2B">
            <w:pPr>
              <w:spacing w:after="0"/>
              <w:rPr>
                <w:rFonts w:eastAsia="Times New Roman" w:cs="Times New Roman"/>
                <w:b/>
                <w:sz w:val="20"/>
                <w:szCs w:val="16"/>
                <w:highlight w:val="red"/>
                <w:lang w:eastAsia="cs-CZ"/>
              </w:rPr>
            </w:pPr>
            <w:r w:rsidRPr="004D5B05">
              <w:rPr>
                <w:rFonts w:eastAsia="Times New Roman" w:cs="Times New Roman"/>
                <w:b/>
                <w:sz w:val="20"/>
                <w:szCs w:val="16"/>
                <w:lang w:eastAsia="cs-CZ"/>
              </w:rPr>
              <w:fldChar w:fldCharType="begin">
                <w:ffData>
                  <w:name w:val="polOdkazVVZ"/>
                  <w:enabled/>
                  <w:calcOnExit w:val="0"/>
                  <w:textInput/>
                </w:ffData>
              </w:fldChar>
            </w:r>
            <w:bookmarkStart w:id="3" w:name="polOdkazVVZ"/>
            <w:r w:rsidRPr="004D5B05">
              <w:rPr>
                <w:rFonts w:eastAsia="Times New Roman" w:cs="Times New Roman"/>
                <w:b/>
                <w:sz w:val="20"/>
                <w:szCs w:val="16"/>
                <w:lang w:eastAsia="cs-CZ"/>
              </w:rPr>
              <w:instrText xml:space="preserve"> FORMTEXT </w:instrText>
            </w:r>
            <w:r w:rsidRPr="004D5B05">
              <w:rPr>
                <w:rFonts w:eastAsia="Times New Roman" w:cs="Times New Roman"/>
                <w:b/>
                <w:sz w:val="20"/>
                <w:szCs w:val="16"/>
                <w:lang w:eastAsia="cs-CZ"/>
              </w:rPr>
            </w:r>
            <w:r w:rsidRPr="004D5B05">
              <w:rPr>
                <w:rFonts w:eastAsia="Times New Roman" w:cs="Times New Roman"/>
                <w:b/>
                <w:sz w:val="20"/>
                <w:szCs w:val="16"/>
                <w:lang w:eastAsia="cs-CZ"/>
              </w:rPr>
              <w:fldChar w:fldCharType="separate"/>
            </w:r>
            <w:r w:rsidRPr="004D5B05">
              <w:rPr>
                <w:rFonts w:eastAsia="Times New Roman" w:cs="Times New Roman"/>
                <w:b/>
                <w:noProof/>
                <w:sz w:val="20"/>
                <w:szCs w:val="16"/>
                <w:lang w:eastAsia="cs-CZ"/>
              </w:rPr>
              <w:t> </w:t>
            </w:r>
            <w:r w:rsidRPr="004D5B05">
              <w:rPr>
                <w:rFonts w:eastAsia="Times New Roman" w:cs="Times New Roman"/>
                <w:b/>
                <w:noProof/>
                <w:sz w:val="20"/>
                <w:szCs w:val="16"/>
                <w:lang w:eastAsia="cs-CZ"/>
              </w:rPr>
              <w:t> </w:t>
            </w:r>
            <w:r w:rsidRPr="004D5B05">
              <w:rPr>
                <w:rFonts w:eastAsia="Times New Roman" w:cs="Times New Roman"/>
                <w:b/>
                <w:noProof/>
                <w:sz w:val="20"/>
                <w:szCs w:val="16"/>
                <w:lang w:eastAsia="cs-CZ"/>
              </w:rPr>
              <w:t> </w:t>
            </w:r>
            <w:r w:rsidRPr="004D5B05">
              <w:rPr>
                <w:rFonts w:eastAsia="Times New Roman" w:cs="Times New Roman"/>
                <w:b/>
                <w:noProof/>
                <w:sz w:val="20"/>
                <w:szCs w:val="16"/>
                <w:lang w:eastAsia="cs-CZ"/>
              </w:rPr>
              <w:t> </w:t>
            </w:r>
            <w:r w:rsidRPr="004D5B05">
              <w:rPr>
                <w:rFonts w:eastAsia="Times New Roman" w:cs="Times New Roman"/>
                <w:b/>
                <w:noProof/>
                <w:sz w:val="20"/>
                <w:szCs w:val="16"/>
                <w:lang w:eastAsia="cs-CZ"/>
              </w:rPr>
              <w:t> </w:t>
            </w:r>
            <w:r w:rsidRPr="004D5B05">
              <w:rPr>
                <w:rFonts w:eastAsia="Times New Roman" w:cs="Times New Roman"/>
                <w:b/>
                <w:sz w:val="20"/>
                <w:szCs w:val="16"/>
                <w:lang w:eastAsia="cs-CZ"/>
              </w:rPr>
              <w:fldChar w:fldCharType="end"/>
            </w:r>
            <w:bookmarkEnd w:id="3"/>
          </w:p>
        </w:tc>
      </w:tr>
      <w:tr w:rsidR="00FF0E2B" w:rsidRPr="00181E2A" w14:paraId="5930D851" w14:textId="77777777" w:rsidTr="00FF0E2B">
        <w:trPr>
          <w:trHeight w:val="58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AA4DE0E" w14:textId="77777777" w:rsidR="00FF0E2B" w:rsidRPr="00181E2A" w:rsidRDefault="00FF0E2B" w:rsidP="00FF0E2B">
            <w:pPr>
              <w:spacing w:after="0"/>
              <w:rPr>
                <w:rFonts w:eastAsia="Times New Roman" w:cs="Times New Roman"/>
                <w:b/>
                <w:sz w:val="20"/>
                <w:szCs w:val="16"/>
                <w:highlight w:val="red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ODKAZ TED: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E78045" w14:textId="77777777" w:rsidR="00FF0E2B" w:rsidRPr="00181E2A" w:rsidRDefault="00FF0E2B" w:rsidP="00FF0E2B">
            <w:pPr>
              <w:spacing w:after="0"/>
              <w:rPr>
                <w:rFonts w:eastAsia="Times New Roman" w:cs="Times New Roman"/>
                <w:b/>
                <w:sz w:val="20"/>
                <w:szCs w:val="16"/>
                <w:highlight w:val="red"/>
                <w:lang w:eastAsia="cs-CZ"/>
              </w:rPr>
            </w:pPr>
            <w:r w:rsidRPr="004D5B05">
              <w:rPr>
                <w:rFonts w:eastAsia="Times New Roman" w:cs="Times New Roman"/>
                <w:b/>
                <w:sz w:val="20"/>
                <w:szCs w:val="16"/>
                <w:lang w:eastAsia="cs-CZ"/>
              </w:rPr>
              <w:fldChar w:fldCharType="begin">
                <w:ffData>
                  <w:name w:val="polOdkazTED"/>
                  <w:enabled/>
                  <w:calcOnExit w:val="0"/>
                  <w:textInput/>
                </w:ffData>
              </w:fldChar>
            </w:r>
            <w:bookmarkStart w:id="4" w:name="polOdkazTED"/>
            <w:r w:rsidRPr="004D5B05">
              <w:rPr>
                <w:rFonts w:eastAsia="Times New Roman" w:cs="Times New Roman"/>
                <w:b/>
                <w:sz w:val="20"/>
                <w:szCs w:val="16"/>
                <w:lang w:eastAsia="cs-CZ"/>
              </w:rPr>
              <w:instrText xml:space="preserve"> FORMTEXT </w:instrText>
            </w:r>
            <w:r w:rsidRPr="004D5B05">
              <w:rPr>
                <w:rFonts w:eastAsia="Times New Roman" w:cs="Times New Roman"/>
                <w:b/>
                <w:sz w:val="20"/>
                <w:szCs w:val="16"/>
                <w:lang w:eastAsia="cs-CZ"/>
              </w:rPr>
            </w:r>
            <w:r w:rsidRPr="004D5B05">
              <w:rPr>
                <w:rFonts w:eastAsia="Times New Roman" w:cs="Times New Roman"/>
                <w:b/>
                <w:sz w:val="20"/>
                <w:szCs w:val="16"/>
                <w:lang w:eastAsia="cs-CZ"/>
              </w:rPr>
              <w:fldChar w:fldCharType="separate"/>
            </w:r>
            <w:r w:rsidRPr="004D5B05">
              <w:rPr>
                <w:rFonts w:eastAsia="Times New Roman" w:cs="Times New Roman"/>
                <w:b/>
                <w:noProof/>
                <w:sz w:val="20"/>
                <w:szCs w:val="16"/>
                <w:lang w:eastAsia="cs-CZ"/>
              </w:rPr>
              <w:t> </w:t>
            </w:r>
            <w:r w:rsidRPr="004D5B05">
              <w:rPr>
                <w:rFonts w:eastAsia="Times New Roman" w:cs="Times New Roman"/>
                <w:b/>
                <w:noProof/>
                <w:sz w:val="20"/>
                <w:szCs w:val="16"/>
                <w:lang w:eastAsia="cs-CZ"/>
              </w:rPr>
              <w:t> </w:t>
            </w:r>
            <w:r w:rsidRPr="004D5B05">
              <w:rPr>
                <w:rFonts w:eastAsia="Times New Roman" w:cs="Times New Roman"/>
                <w:b/>
                <w:noProof/>
                <w:sz w:val="20"/>
                <w:szCs w:val="16"/>
                <w:lang w:eastAsia="cs-CZ"/>
              </w:rPr>
              <w:t> </w:t>
            </w:r>
            <w:r w:rsidRPr="004D5B05">
              <w:rPr>
                <w:rFonts w:eastAsia="Times New Roman" w:cs="Times New Roman"/>
                <w:b/>
                <w:noProof/>
                <w:sz w:val="20"/>
                <w:szCs w:val="16"/>
                <w:lang w:eastAsia="cs-CZ"/>
              </w:rPr>
              <w:t> </w:t>
            </w:r>
            <w:r w:rsidRPr="004D5B05">
              <w:rPr>
                <w:rFonts w:eastAsia="Times New Roman" w:cs="Times New Roman"/>
                <w:b/>
                <w:noProof/>
                <w:sz w:val="20"/>
                <w:szCs w:val="16"/>
                <w:lang w:eastAsia="cs-CZ"/>
              </w:rPr>
              <w:t> </w:t>
            </w:r>
            <w:r w:rsidRPr="004D5B05">
              <w:rPr>
                <w:rFonts w:eastAsia="Times New Roman" w:cs="Times New Roman"/>
                <w:b/>
                <w:sz w:val="20"/>
                <w:szCs w:val="16"/>
                <w:lang w:eastAsia="cs-CZ"/>
              </w:rPr>
              <w:fldChar w:fldCharType="end"/>
            </w:r>
            <w:bookmarkEnd w:id="4"/>
          </w:p>
        </w:tc>
      </w:tr>
      <w:tr w:rsidR="00FF0E2B" w:rsidRPr="00181E2A" w14:paraId="02A124AE" w14:textId="77777777" w:rsidTr="00FF0E2B">
        <w:trPr>
          <w:trHeight w:val="284"/>
        </w:trPr>
        <w:tc>
          <w:tcPr>
            <w:tcW w:w="238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41E78201" w14:textId="77777777" w:rsidR="00FF0E2B" w:rsidRPr="00181E2A" w:rsidRDefault="00FF0E2B" w:rsidP="00FF0E2B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467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9732D63" w14:textId="77777777" w:rsidR="00FF0E2B" w:rsidRPr="00181E2A" w:rsidRDefault="00FF0E2B" w:rsidP="00FF0E2B">
            <w:pPr>
              <w:spacing w:after="0"/>
              <w:rPr>
                <w:rFonts w:eastAsia="Times New Roman" w:cs="Times New Roman"/>
                <w:b/>
                <w:lang w:eastAsia="cs-CZ"/>
              </w:rPr>
            </w:pPr>
          </w:p>
        </w:tc>
      </w:tr>
      <w:tr w:rsidR="00FF0E2B" w:rsidRPr="00181E2A" w14:paraId="4BF69958" w14:textId="77777777" w:rsidTr="00FF0E2B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B08E865" w14:textId="77777777" w:rsidR="00FF0E2B" w:rsidRPr="00181E2A" w:rsidRDefault="00FF0E2B" w:rsidP="00FF0E2B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6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FC86BF3" w14:textId="77777777" w:rsidR="00FF0E2B" w:rsidRPr="00491767" w:rsidRDefault="00FF0E2B" w:rsidP="00FF0E2B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6E1FA0E" w14:textId="77777777" w:rsidR="00FF0E2B" w:rsidRPr="00181E2A" w:rsidRDefault="00FF0E2B" w:rsidP="00FF0E2B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642CE72" w14:textId="77777777" w:rsidR="00FF0E2B" w:rsidRPr="00491767" w:rsidRDefault="00FF0E2B" w:rsidP="00FF0E2B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</w:p>
        </w:tc>
      </w:tr>
      <w:tr w:rsidR="00FF0E2B" w:rsidRPr="00181E2A" w14:paraId="2FFD470D" w14:textId="77777777" w:rsidTr="00FF0E2B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E65AC12" w14:textId="77777777" w:rsidR="00FF0E2B" w:rsidRPr="00181E2A" w:rsidRDefault="00FF0E2B" w:rsidP="00FF0E2B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D8705FB" w14:textId="77777777" w:rsidR="00FF0E2B" w:rsidRPr="00491767" w:rsidRDefault="00FF0E2B" w:rsidP="00FF0E2B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Calibri" w:cs="Calibri"/>
                <w:highlight w:val="yellow"/>
                <w:lang w:eastAsia="cs-CZ"/>
              </w:rPr>
            </w:pPr>
          </w:p>
        </w:tc>
      </w:tr>
      <w:tr w:rsidR="00FF0E2B" w:rsidRPr="00181E2A" w14:paraId="20764115" w14:textId="77777777" w:rsidTr="00FF0E2B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29B8189" w14:textId="77777777" w:rsidR="00FF0E2B" w:rsidRPr="00181E2A" w:rsidRDefault="00FF0E2B" w:rsidP="00FF0E2B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2C52702" w14:textId="77777777" w:rsidR="00FF0E2B" w:rsidRPr="00491767" w:rsidRDefault="00FF0E2B" w:rsidP="00FF0E2B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</w:p>
        </w:tc>
      </w:tr>
      <w:tr w:rsidR="00FF0E2B" w:rsidRPr="00181E2A" w14:paraId="45DE46A6" w14:textId="77777777" w:rsidTr="00FF0E2B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4DEC50B" w14:textId="77777777" w:rsidR="00FF0E2B" w:rsidRPr="00181E2A" w:rsidRDefault="00FF0E2B" w:rsidP="00FF0E2B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3A1D5A" w14:textId="77777777" w:rsidR="00FF0E2B" w:rsidRPr="00181E2A" w:rsidRDefault="00FF0E2B" w:rsidP="00FF0E2B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FF0E2B">
              <w:rPr>
                <w:rFonts w:eastAsia="Times New Roman" w:cs="Calibri"/>
                <w:highlight w:val="yellow"/>
                <w:lang w:eastAsia="cs-CZ"/>
              </w:rPr>
              <w:t>Stavební práce/ dodávky/služby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D84BDD1" w14:textId="77777777" w:rsidR="00FF0E2B" w:rsidRPr="00181E2A" w:rsidRDefault="00FF0E2B" w:rsidP="00FF0E2B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2D6A3" w14:textId="4ED7A756" w:rsidR="00FF0E2B" w:rsidRPr="00FF0E2B" w:rsidRDefault="00FF0E2B" w:rsidP="00FF0E2B">
            <w:pPr>
              <w:spacing w:after="0"/>
              <w:jc w:val="center"/>
              <w:rPr>
                <w:rFonts w:eastAsia="Times New Roman" w:cs="Calibri"/>
                <w:highlight w:val="yellow"/>
                <w:lang w:eastAsia="cs-CZ"/>
              </w:rPr>
            </w:pPr>
            <w:r w:rsidRPr="00FF0E2B">
              <w:rPr>
                <w:rFonts w:eastAsia="Times New Roman" w:cs="Calibri"/>
                <w:highlight w:val="yellow"/>
                <w:lang w:eastAsia="cs-CZ"/>
              </w:rPr>
              <w:t>PL/NL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8A11D25" w14:textId="77777777" w:rsidR="00FF0E2B" w:rsidRPr="00181E2A" w:rsidRDefault="00FF0E2B" w:rsidP="00FF0E2B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ŘÍZENÍ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E7E237" w14:textId="1C0CA41B" w:rsidR="00FF0E2B" w:rsidRPr="00181E2A" w:rsidRDefault="00FF0E2B" w:rsidP="00FF0E2B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FF0E2B">
              <w:rPr>
                <w:rFonts w:eastAsia="Times New Roman" w:cs="Calibri"/>
                <w:highlight w:val="yellow"/>
                <w:lang w:eastAsia="cs-CZ"/>
              </w:rPr>
              <w:t>Otevřené/ZPŘ</w:t>
            </w:r>
          </w:p>
        </w:tc>
      </w:tr>
      <w:tr w:rsidR="00FF0E2B" w:rsidRPr="00181E2A" w14:paraId="47655D25" w14:textId="77777777" w:rsidTr="00FF0E2B">
        <w:trPr>
          <w:trHeight w:hRule="exact"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B493301" w14:textId="77777777" w:rsidR="00FF0E2B" w:rsidRPr="00181E2A" w:rsidRDefault="00FF0E2B" w:rsidP="00FF0E2B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F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INANCOVÁNO Z</w:t>
            </w:r>
            <w:r w:rsidRPr="008D4353">
              <w:rPr>
                <w:rFonts w:eastAsia="Times New Roman" w:cs="Calibri"/>
                <w:sz w:val="20"/>
                <w:lang w:eastAsia="cs-CZ"/>
              </w:rPr>
              <w:t> 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EU</w:t>
            </w:r>
            <w:r w:rsidRPr="008D4353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36B25C" w14:textId="1B0720EA" w:rsidR="00FF0E2B" w:rsidRPr="00181E2A" w:rsidRDefault="002252D3" w:rsidP="00FF0E2B">
            <w:pPr>
              <w:spacing w:after="0"/>
              <w:rPr>
                <w:rFonts w:eastAsia="Times New Roman" w:cs="Calibri"/>
                <w:lang w:eastAsia="cs-CZ"/>
              </w:rPr>
            </w:pPr>
            <w:r w:rsidRPr="003E5669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</w:tr>
    </w:tbl>
    <w:p w14:paraId="62DAF315" w14:textId="47A0A7BD" w:rsidR="006206C9" w:rsidRPr="006206C9" w:rsidRDefault="006206C9" w:rsidP="00DC1001">
      <w:pPr>
        <w:spacing w:before="120"/>
        <w:rPr>
          <w:rFonts w:eastAsia="Times New Roman" w:cs="Calibri"/>
          <w:lang w:eastAsia="cs-CZ"/>
        </w:rPr>
      </w:pPr>
      <w:r w:rsidRPr="006206C9">
        <w:rPr>
          <w:rFonts w:eastAsia="Times New Roman" w:cs="Calibri"/>
          <w:lang w:eastAsia="cs-CZ"/>
        </w:rPr>
        <w:t>Zadavate</w:t>
      </w:r>
      <w:commentRangeStart w:id="5"/>
      <w:commentRangeEnd w:id="5"/>
      <w:r w:rsidRPr="006206C9">
        <w:rPr>
          <w:rFonts w:eastAsia="Times New Roman" w:cs="Calibri"/>
          <w:lang w:eastAsia="cs-CZ"/>
        </w:rPr>
        <w:commentReference w:id="5"/>
      </w:r>
      <w:r w:rsidRPr="006206C9">
        <w:rPr>
          <w:rFonts w:eastAsia="Times New Roman" w:cs="Calibri"/>
          <w:lang w:eastAsia="cs-CZ"/>
        </w:rPr>
        <w:t>l v souladu s § 252 odst. 1 zákona č. 134/2016 Sb., o zadávání veřejných zakázek (dále „ZZVZ“), se</w:t>
      </w:r>
      <w:r>
        <w:rPr>
          <w:rFonts w:eastAsia="Times New Roman" w:cs="Calibri"/>
          <w:lang w:eastAsia="cs-CZ"/>
        </w:rPr>
        <w:t> </w:t>
      </w:r>
      <w:r w:rsidRPr="006206C9">
        <w:rPr>
          <w:rFonts w:eastAsia="Times New Roman" w:cs="Calibri"/>
          <w:lang w:eastAsia="cs-CZ"/>
        </w:rPr>
        <w:t>tímto</w:t>
      </w:r>
      <w:r>
        <w:rPr>
          <w:rFonts w:eastAsia="Times New Roman" w:cs="Calibri"/>
          <w:lang w:eastAsia="cs-CZ"/>
        </w:rPr>
        <w:t> </w:t>
      </w:r>
      <w:r w:rsidRPr="006206C9">
        <w:rPr>
          <w:rFonts w:eastAsia="Times New Roman" w:cs="Calibri"/>
          <w:b/>
          <w:lang w:eastAsia="cs-CZ"/>
        </w:rPr>
        <w:t>vyjadřuje</w:t>
      </w:r>
      <w:r w:rsidRPr="006206C9">
        <w:rPr>
          <w:rFonts w:eastAsia="Times New Roman" w:cs="Calibri"/>
          <w:lang w:eastAsia="cs-CZ"/>
        </w:rPr>
        <w:t xml:space="preserve"> k</w:t>
      </w:r>
    </w:p>
    <w:p w14:paraId="04AC56F5" w14:textId="77777777" w:rsidR="006206C9" w:rsidRPr="006206C9" w:rsidRDefault="006206C9" w:rsidP="00DC1001">
      <w:pPr>
        <w:spacing w:before="120"/>
        <w:jc w:val="center"/>
        <w:rPr>
          <w:rFonts w:eastAsia="Times New Roman" w:cs="Calibri"/>
          <w:b/>
          <w:sz w:val="28"/>
          <w:szCs w:val="28"/>
          <w:lang w:eastAsia="cs-CZ"/>
        </w:rPr>
      </w:pPr>
      <w:r w:rsidRPr="006206C9">
        <w:rPr>
          <w:rFonts w:eastAsia="Times New Roman" w:cs="Calibri"/>
          <w:b/>
          <w:sz w:val="28"/>
          <w:szCs w:val="28"/>
          <w:lang w:eastAsia="cs-CZ"/>
        </w:rPr>
        <w:t>návrhu na zahájení řízení o přezkoumání úkonů zadavatele,</w:t>
      </w:r>
    </w:p>
    <w:p w14:paraId="62909ED0" w14:textId="62246873" w:rsidR="006206C9" w:rsidRPr="006206C9" w:rsidRDefault="006206C9" w:rsidP="00DC1001">
      <w:pPr>
        <w:spacing w:before="120"/>
        <w:rPr>
          <w:rFonts w:eastAsia="Times New Roman" w:cs="Calibri"/>
          <w:lang w:eastAsia="cs-CZ"/>
        </w:rPr>
      </w:pPr>
      <w:r w:rsidRPr="006206C9">
        <w:rPr>
          <w:rFonts w:eastAsia="Times New Roman" w:cs="Calibri"/>
          <w:lang w:eastAsia="cs-CZ"/>
        </w:rPr>
        <w:t xml:space="preserve">který podal </w:t>
      </w:r>
      <w:r w:rsidR="00BD6666">
        <w:rPr>
          <w:rFonts w:eastAsia="Times New Roman" w:cs="Calibri"/>
          <w:lang w:eastAsia="cs-CZ"/>
        </w:rPr>
        <w:t>navrhovatel</w:t>
      </w:r>
      <w:r w:rsidRPr="006206C9">
        <w:rPr>
          <w:rFonts w:eastAsia="Times New Roman" w:cs="Calibri"/>
          <w:lang w:eastAsia="cs-CZ"/>
        </w:rPr>
        <w:t xml:space="preserve"> </w:t>
      </w:r>
      <w:r w:rsidRPr="00FF0E2B">
        <w:rPr>
          <w:rFonts w:eastAsia="Times New Roman" w:cs="Calibri"/>
          <w:b/>
          <w:highlight w:val="yellow"/>
          <w:lang w:eastAsia="cs-CZ"/>
        </w:rPr>
        <w:t>…………….……</w:t>
      </w:r>
      <w:r w:rsidRPr="00FF0E2B">
        <w:rPr>
          <w:rFonts w:eastAsia="Times New Roman" w:cs="Calibri"/>
          <w:lang w:eastAsia="cs-CZ"/>
        </w:rPr>
        <w:t>,</w:t>
      </w:r>
      <w:r w:rsidRPr="006206C9">
        <w:rPr>
          <w:rFonts w:eastAsia="Times New Roman" w:cs="Calibri"/>
          <w:lang w:eastAsia="cs-CZ"/>
        </w:rPr>
        <w:t xml:space="preserve"> IČO: </w:t>
      </w:r>
      <w:r w:rsidRPr="00FF0E2B">
        <w:rPr>
          <w:rFonts w:eastAsia="Times New Roman" w:cs="Calibri"/>
          <w:highlight w:val="yellow"/>
          <w:lang w:eastAsia="cs-CZ"/>
        </w:rPr>
        <w:t>…………………</w:t>
      </w:r>
      <w:r w:rsidRPr="006206C9">
        <w:rPr>
          <w:rFonts w:eastAsia="Times New Roman" w:cs="Calibri"/>
          <w:lang w:eastAsia="cs-CZ"/>
        </w:rPr>
        <w:t xml:space="preserve">, se sídlem </w:t>
      </w:r>
      <w:r w:rsidRPr="00FF0E2B">
        <w:rPr>
          <w:rFonts w:eastAsia="Times New Roman" w:cs="Calibri"/>
          <w:highlight w:val="yellow"/>
          <w:lang w:eastAsia="cs-CZ"/>
        </w:rPr>
        <w:t>…………………</w:t>
      </w:r>
      <w:r w:rsidRPr="006206C9">
        <w:rPr>
          <w:rFonts w:eastAsia="Times New Roman" w:cs="Calibri"/>
          <w:lang w:eastAsia="cs-CZ"/>
        </w:rPr>
        <w:t xml:space="preserve">, proti </w:t>
      </w:r>
      <w:commentRangeStart w:id="6"/>
      <w:r w:rsidRPr="006206C9">
        <w:rPr>
          <w:rFonts w:eastAsia="Times New Roman" w:cs="Calibri"/>
          <w:highlight w:val="yellow"/>
          <w:lang w:eastAsia="cs-CZ"/>
        </w:rPr>
        <w:t>zadávacím podmínkám/rozhodnutí o výběru dodavatele/vyloučení účastníka zadávacího řízení, volbě druhu zadávacího řízení/postupu zadavatele</w:t>
      </w:r>
      <w:commentRangeEnd w:id="6"/>
      <w:r w:rsidR="00FF0E2B">
        <w:rPr>
          <w:rStyle w:val="Odkaznakoment"/>
          <w:rFonts w:ascii="Cambria" w:eastAsia="Cambria" w:hAnsi="Cambria" w:cs="Times New Roman"/>
        </w:rPr>
        <w:commentReference w:id="6"/>
      </w:r>
      <w:r w:rsidRPr="006206C9">
        <w:rPr>
          <w:rFonts w:eastAsia="Times New Roman" w:cs="Calibri"/>
          <w:lang w:eastAsia="cs-CZ"/>
        </w:rPr>
        <w:t xml:space="preserve"> ve veřejné zakázce „</w:t>
      </w:r>
      <w:r w:rsidRPr="00FF0E2B">
        <w:rPr>
          <w:rFonts w:eastAsia="Times New Roman" w:cs="Calibri"/>
          <w:b/>
          <w:highlight w:val="yellow"/>
          <w:lang w:eastAsia="cs-CZ"/>
        </w:rPr>
        <w:t>………………………………………………</w:t>
      </w:r>
      <w:r w:rsidRPr="006206C9">
        <w:rPr>
          <w:rFonts w:eastAsia="Times New Roman" w:cs="Calibri"/>
          <w:lang w:eastAsia="cs-CZ"/>
        </w:rPr>
        <w:t>“.</w:t>
      </w:r>
    </w:p>
    <w:p w14:paraId="221E6A2A" w14:textId="77777777" w:rsidR="006206C9" w:rsidRPr="006206C9" w:rsidRDefault="006206C9" w:rsidP="00DC1001">
      <w:pPr>
        <w:pStyle w:val="Odstavecseseznamem"/>
        <w:numPr>
          <w:ilvl w:val="0"/>
          <w:numId w:val="42"/>
        </w:numPr>
        <w:spacing w:before="120"/>
        <w:jc w:val="center"/>
        <w:rPr>
          <w:rFonts w:eastAsia="Times New Roman" w:cs="Calibri"/>
          <w:b/>
          <w:sz w:val="28"/>
          <w:szCs w:val="28"/>
          <w:lang w:eastAsia="cs-CZ"/>
        </w:rPr>
      </w:pPr>
      <w:r w:rsidRPr="006206C9">
        <w:rPr>
          <w:rFonts w:eastAsia="Times New Roman" w:cs="Calibri"/>
          <w:b/>
          <w:sz w:val="28"/>
          <w:szCs w:val="28"/>
          <w:lang w:eastAsia="cs-CZ"/>
        </w:rPr>
        <w:t>Předmět návrhu</w:t>
      </w:r>
    </w:p>
    <w:p w14:paraId="03DB974A" w14:textId="18CF686F" w:rsidR="006206C9" w:rsidRPr="006206C9" w:rsidRDefault="006206C9" w:rsidP="00DC1001">
      <w:pPr>
        <w:spacing w:before="120"/>
        <w:rPr>
          <w:lang w:eastAsia="cs-CZ"/>
        </w:rPr>
      </w:pPr>
      <w:r w:rsidRPr="006206C9">
        <w:rPr>
          <w:lang w:eastAsia="cs-CZ"/>
        </w:rPr>
        <w:lastRenderedPageBreak/>
        <w:t xml:space="preserve">Dne </w:t>
      </w:r>
      <w:r w:rsidRPr="00BD6666">
        <w:rPr>
          <w:highlight w:val="yellow"/>
          <w:lang w:eastAsia="cs-CZ"/>
        </w:rPr>
        <w:t>……………</w:t>
      </w:r>
      <w:r w:rsidRPr="006206C9">
        <w:rPr>
          <w:lang w:eastAsia="cs-CZ"/>
        </w:rPr>
        <w:t xml:space="preserve"> byly zadavateli doručeny námitky proti </w:t>
      </w:r>
      <w:commentRangeStart w:id="7"/>
      <w:r w:rsidRPr="00BD6666">
        <w:rPr>
          <w:highlight w:val="yellow"/>
          <w:lang w:eastAsia="cs-CZ"/>
        </w:rPr>
        <w:t>zadávacím podmínkám/rozhodnutí o výběru dodavatele/vyloučení účastníka zadávacího řízení, volbě druhu zadávacího řízení/postupu zadavatele</w:t>
      </w:r>
      <w:r w:rsidRPr="006206C9">
        <w:rPr>
          <w:lang w:eastAsia="cs-CZ"/>
        </w:rPr>
        <w:t xml:space="preserve"> </w:t>
      </w:r>
      <w:commentRangeEnd w:id="7"/>
      <w:r w:rsidR="00B44456">
        <w:rPr>
          <w:rStyle w:val="Odkaznakoment"/>
          <w:rFonts w:ascii="Cambria" w:eastAsia="Cambria" w:hAnsi="Cambria" w:cs="Times New Roman"/>
        </w:rPr>
        <w:commentReference w:id="7"/>
      </w:r>
      <w:r w:rsidRPr="006206C9">
        <w:rPr>
          <w:lang w:eastAsia="cs-CZ"/>
        </w:rPr>
        <w:t xml:space="preserve">výše uvedené veřejné zakázky. Námitky podal navrhovatel </w:t>
      </w:r>
      <w:r w:rsidRPr="00BD6666">
        <w:rPr>
          <w:highlight w:val="yellow"/>
          <w:lang w:eastAsia="cs-CZ"/>
        </w:rPr>
        <w:t>……………………</w:t>
      </w:r>
      <w:r w:rsidRPr="006206C9">
        <w:rPr>
          <w:lang w:eastAsia="cs-CZ"/>
        </w:rPr>
        <w:t xml:space="preserve">, IČO: </w:t>
      </w:r>
      <w:r w:rsidRPr="00BD6666">
        <w:rPr>
          <w:highlight w:val="yellow"/>
          <w:lang w:eastAsia="cs-CZ"/>
        </w:rPr>
        <w:t>……………….</w:t>
      </w:r>
      <w:r w:rsidR="00BD6666">
        <w:rPr>
          <w:lang w:eastAsia="cs-CZ"/>
        </w:rPr>
        <w:t xml:space="preserve">, se sídlem </w:t>
      </w:r>
      <w:r w:rsidR="00BD6666" w:rsidRPr="00FF0E2B">
        <w:rPr>
          <w:rFonts w:eastAsia="Times New Roman" w:cs="Calibri"/>
          <w:highlight w:val="yellow"/>
          <w:lang w:eastAsia="cs-CZ"/>
        </w:rPr>
        <w:t>…………………</w:t>
      </w:r>
      <w:r w:rsidRPr="006206C9">
        <w:rPr>
          <w:lang w:eastAsia="cs-CZ"/>
        </w:rPr>
        <w:t xml:space="preserve"> (dále</w:t>
      </w:r>
      <w:r w:rsidR="00BD6666">
        <w:rPr>
          <w:lang w:eastAsia="cs-CZ"/>
        </w:rPr>
        <w:t xml:space="preserve"> jen</w:t>
      </w:r>
      <w:r w:rsidRPr="006206C9">
        <w:rPr>
          <w:lang w:eastAsia="cs-CZ"/>
        </w:rPr>
        <w:t xml:space="preserve"> „navrhovatel“). Námitky byly doručeny včas a splňovaly náležitosti podle § 242 a § 244 ZZVZ. Navrhovatel </w:t>
      </w:r>
      <w:commentRangeStart w:id="8"/>
      <w:r w:rsidRPr="006206C9">
        <w:rPr>
          <w:lang w:eastAsia="cs-CZ"/>
        </w:rPr>
        <w:t>rozporoval</w:t>
      </w:r>
      <w:commentRangeEnd w:id="8"/>
      <w:r w:rsidRPr="006206C9">
        <w:rPr>
          <w:lang w:eastAsia="cs-CZ"/>
        </w:rPr>
        <w:commentReference w:id="8"/>
      </w:r>
      <w:r w:rsidRPr="006206C9">
        <w:rPr>
          <w:lang w:eastAsia="cs-CZ"/>
        </w:rPr>
        <w:t xml:space="preserve"> </w:t>
      </w:r>
      <w:r w:rsidRPr="00BD6666">
        <w:rPr>
          <w:highlight w:val="yellow"/>
          <w:lang w:eastAsia="cs-CZ"/>
        </w:rPr>
        <w:t>…………………………………………….</w:t>
      </w:r>
    </w:p>
    <w:p w14:paraId="1A47B70B" w14:textId="0ED1728E" w:rsidR="006206C9" w:rsidRPr="006206C9" w:rsidRDefault="006206C9" w:rsidP="00DC1001">
      <w:pPr>
        <w:spacing w:before="120"/>
        <w:rPr>
          <w:lang w:eastAsia="cs-CZ"/>
        </w:rPr>
      </w:pPr>
      <w:r w:rsidRPr="006206C9">
        <w:rPr>
          <w:lang w:eastAsia="cs-CZ"/>
        </w:rPr>
        <w:t xml:space="preserve">Zadavatel námitky přezkoumal, shledal je jako </w:t>
      </w:r>
      <w:r w:rsidRPr="00B44456">
        <w:rPr>
          <w:highlight w:val="yellow"/>
          <w:lang w:eastAsia="cs-CZ"/>
        </w:rPr>
        <w:t>nedůvodné</w:t>
      </w:r>
      <w:r w:rsidRPr="006206C9">
        <w:rPr>
          <w:lang w:eastAsia="cs-CZ"/>
        </w:rPr>
        <w:t xml:space="preserve"> a dne </w:t>
      </w:r>
      <w:r w:rsidRPr="00BD6666">
        <w:rPr>
          <w:highlight w:val="yellow"/>
          <w:lang w:eastAsia="cs-CZ"/>
        </w:rPr>
        <w:t>……………</w:t>
      </w:r>
      <w:r w:rsidRPr="006206C9">
        <w:rPr>
          <w:lang w:eastAsia="cs-CZ"/>
        </w:rPr>
        <w:t xml:space="preserve"> rozhodl o </w:t>
      </w:r>
      <w:r w:rsidRPr="00BD6666">
        <w:rPr>
          <w:highlight w:val="yellow"/>
          <w:lang w:eastAsia="cs-CZ"/>
        </w:rPr>
        <w:t>odmítnutí námitek</w:t>
      </w:r>
      <w:r w:rsidR="00BD6666" w:rsidRPr="00BD6666">
        <w:rPr>
          <w:highlight w:val="yellow"/>
          <w:lang w:eastAsia="cs-CZ"/>
        </w:rPr>
        <w:t>/o částečném vyhovění námitkám/o vyhovění námitkám, avšak přijal jiné opatření k nápravě oproti požadavku navrhovatele</w:t>
      </w:r>
      <w:r w:rsidRPr="006206C9">
        <w:rPr>
          <w:lang w:eastAsia="cs-CZ"/>
        </w:rPr>
        <w:t>.</w:t>
      </w:r>
      <w:r w:rsidR="00B44456">
        <w:rPr>
          <w:lang w:eastAsia="cs-CZ"/>
        </w:rPr>
        <w:t xml:space="preserve"> </w:t>
      </w:r>
      <w:commentRangeStart w:id="9"/>
      <w:r w:rsidR="00B44456">
        <w:rPr>
          <w:lang w:eastAsia="cs-CZ"/>
        </w:rPr>
        <w:t>……………….</w:t>
      </w:r>
      <w:commentRangeEnd w:id="9"/>
      <w:r w:rsidR="00B44456">
        <w:rPr>
          <w:rStyle w:val="Odkaznakoment"/>
          <w:rFonts w:ascii="Cambria" w:eastAsia="Cambria" w:hAnsi="Cambria" w:cs="Times New Roman"/>
        </w:rPr>
        <w:commentReference w:id="9"/>
      </w:r>
    </w:p>
    <w:p w14:paraId="4C45ED93" w14:textId="4B9F8653" w:rsidR="006206C9" w:rsidRPr="006206C9" w:rsidRDefault="006206C9" w:rsidP="00DC1001">
      <w:pPr>
        <w:spacing w:before="120"/>
        <w:rPr>
          <w:lang w:eastAsia="cs-CZ"/>
        </w:rPr>
      </w:pPr>
      <w:r w:rsidRPr="006206C9">
        <w:rPr>
          <w:lang w:eastAsia="cs-CZ"/>
        </w:rPr>
        <w:t xml:space="preserve">Navrhovatel následně dne </w:t>
      </w:r>
      <w:r w:rsidRPr="00BD6666">
        <w:rPr>
          <w:highlight w:val="yellow"/>
          <w:lang w:eastAsia="cs-CZ"/>
        </w:rPr>
        <w:t>……………</w:t>
      </w:r>
      <w:r w:rsidRPr="006206C9">
        <w:rPr>
          <w:lang w:eastAsia="cs-CZ"/>
        </w:rPr>
        <w:t xml:space="preserve"> doručil návrh na zahájení řízení o přezkoumání úkonů zadavatele (dále „návrh“) k Úřadu pro ochranu hospodářské soutěže (dále „ÚOHS“). </w:t>
      </w:r>
      <w:r w:rsidRPr="00B44456">
        <w:rPr>
          <w:highlight w:val="yellow"/>
          <w:lang w:eastAsia="cs-CZ"/>
        </w:rPr>
        <w:t xml:space="preserve">Návrh opakuje výhrady uvedené v námitkách, zejména ………………………………………………. Dále navrhovatel poukazuje </w:t>
      </w:r>
      <w:commentRangeStart w:id="10"/>
      <w:r w:rsidRPr="00B44456">
        <w:rPr>
          <w:highlight w:val="yellow"/>
          <w:lang w:eastAsia="cs-CZ"/>
        </w:rPr>
        <w:t>na</w:t>
      </w:r>
      <w:commentRangeEnd w:id="10"/>
      <w:r w:rsidRPr="00B44456">
        <w:rPr>
          <w:highlight w:val="yellow"/>
          <w:lang w:eastAsia="cs-CZ"/>
        </w:rPr>
        <w:commentReference w:id="10"/>
      </w:r>
      <w:r w:rsidRPr="006206C9">
        <w:rPr>
          <w:lang w:eastAsia="cs-CZ"/>
        </w:rPr>
        <w:t xml:space="preserve"> </w:t>
      </w:r>
      <w:r w:rsidRPr="00BD6666">
        <w:rPr>
          <w:highlight w:val="yellow"/>
          <w:lang w:eastAsia="cs-CZ"/>
        </w:rPr>
        <w:t>…………………………………….</w:t>
      </w:r>
    </w:p>
    <w:p w14:paraId="5619FF3C" w14:textId="77777777" w:rsidR="006206C9" w:rsidRPr="006206C9" w:rsidRDefault="006206C9" w:rsidP="00DC1001">
      <w:pPr>
        <w:pStyle w:val="Odstavecseseznamem"/>
        <w:numPr>
          <w:ilvl w:val="0"/>
          <w:numId w:val="42"/>
        </w:numPr>
        <w:spacing w:before="120"/>
        <w:jc w:val="center"/>
        <w:rPr>
          <w:rFonts w:eastAsia="Times New Roman" w:cs="Calibri"/>
          <w:b/>
          <w:sz w:val="28"/>
          <w:szCs w:val="28"/>
          <w:lang w:eastAsia="cs-CZ"/>
        </w:rPr>
      </w:pPr>
      <w:r w:rsidRPr="006206C9">
        <w:rPr>
          <w:rFonts w:eastAsia="Times New Roman" w:cs="Calibri"/>
          <w:b/>
          <w:sz w:val="28"/>
          <w:szCs w:val="28"/>
          <w:lang w:eastAsia="cs-CZ"/>
        </w:rPr>
        <w:t>Vyjádření zadavatele k návrhu</w:t>
      </w:r>
    </w:p>
    <w:p w14:paraId="3E618B6C" w14:textId="3D4E0E1B" w:rsidR="006206C9" w:rsidRPr="006206C9" w:rsidRDefault="006206C9" w:rsidP="00DC1001">
      <w:pPr>
        <w:spacing w:before="120"/>
        <w:rPr>
          <w:lang w:eastAsia="cs-CZ"/>
        </w:rPr>
      </w:pPr>
      <w:r w:rsidRPr="006206C9">
        <w:rPr>
          <w:lang w:eastAsia="cs-CZ"/>
        </w:rPr>
        <w:t>Zadavatel se podrobně seznámil s</w:t>
      </w:r>
      <w:r w:rsidR="00B44456">
        <w:rPr>
          <w:lang w:eastAsia="cs-CZ"/>
        </w:rPr>
        <w:t> obsahem návrhu</w:t>
      </w:r>
      <w:r w:rsidRPr="006206C9">
        <w:rPr>
          <w:lang w:eastAsia="cs-CZ"/>
        </w:rPr>
        <w:t>, kter</w:t>
      </w:r>
      <w:r w:rsidR="00B44456">
        <w:rPr>
          <w:lang w:eastAsia="cs-CZ"/>
        </w:rPr>
        <w:t>ý</w:t>
      </w:r>
      <w:r w:rsidRPr="006206C9">
        <w:rPr>
          <w:lang w:eastAsia="cs-CZ"/>
        </w:rPr>
        <w:t xml:space="preserve"> navrhovatel vznesl k ÚOHS.</w:t>
      </w:r>
    </w:p>
    <w:p w14:paraId="2664F512" w14:textId="77777777" w:rsidR="00B44456" w:rsidRDefault="006206C9" w:rsidP="00DC1001">
      <w:pPr>
        <w:spacing w:before="120"/>
        <w:rPr>
          <w:lang w:eastAsia="cs-CZ"/>
        </w:rPr>
      </w:pPr>
      <w:r w:rsidRPr="006206C9">
        <w:rPr>
          <w:lang w:eastAsia="cs-CZ"/>
        </w:rPr>
        <w:t xml:space="preserve">Co se týká veřejné zakázky, </w:t>
      </w:r>
      <w:commentRangeStart w:id="11"/>
      <w:r w:rsidRPr="00B44456">
        <w:rPr>
          <w:highlight w:val="yellow"/>
          <w:lang w:eastAsia="cs-CZ"/>
        </w:rPr>
        <w:t>zadávací řízení bylo zahájeno dne ……………</w:t>
      </w:r>
      <w:r w:rsidR="00B44456" w:rsidRPr="00B44456">
        <w:rPr>
          <w:highlight w:val="yellow"/>
          <w:lang w:eastAsia="cs-CZ"/>
        </w:rPr>
        <w:t xml:space="preserve">/rozhodnutí o výběru dodavatele bylo </w:t>
      </w:r>
      <w:commentRangeStart w:id="12"/>
      <w:r w:rsidR="00B44456" w:rsidRPr="00B44456">
        <w:rPr>
          <w:highlight w:val="yellow"/>
          <w:lang w:eastAsia="cs-CZ"/>
        </w:rPr>
        <w:t xml:space="preserve">odesláno účastníkům </w:t>
      </w:r>
      <w:commentRangeEnd w:id="12"/>
      <w:r w:rsidR="00B74722">
        <w:rPr>
          <w:rStyle w:val="Odkaznakoment"/>
          <w:rFonts w:ascii="Cambria" w:eastAsia="Cambria" w:hAnsi="Cambria" w:cs="Times New Roman"/>
        </w:rPr>
        <w:commentReference w:id="12"/>
      </w:r>
      <w:r w:rsidR="00B44456" w:rsidRPr="00B44456">
        <w:rPr>
          <w:highlight w:val="yellow"/>
          <w:lang w:eastAsia="cs-CZ"/>
        </w:rPr>
        <w:t>dne ……</w:t>
      </w:r>
      <w:commentRangeEnd w:id="11"/>
      <w:r w:rsidR="00B44456" w:rsidRPr="00B44456">
        <w:rPr>
          <w:rStyle w:val="Odkaznakoment"/>
          <w:rFonts w:ascii="Cambria" w:eastAsia="Cambria" w:hAnsi="Cambria" w:cs="Times New Roman"/>
          <w:highlight w:val="yellow"/>
        </w:rPr>
        <w:commentReference w:id="11"/>
      </w:r>
      <w:r w:rsidR="00B44456" w:rsidRPr="00B44456">
        <w:rPr>
          <w:highlight w:val="yellow"/>
          <w:lang w:eastAsia="cs-CZ"/>
        </w:rPr>
        <w:t xml:space="preserve"> </w:t>
      </w:r>
      <w:r w:rsidRPr="00B44456">
        <w:rPr>
          <w:highlight w:val="yellow"/>
          <w:lang w:eastAsia="cs-CZ"/>
        </w:rPr>
        <w:t xml:space="preserve"> Lhůta pro podání nabídek byla stanovena do …………… do ……. </w:t>
      </w:r>
      <w:proofErr w:type="gramStart"/>
      <w:r w:rsidRPr="00B44456">
        <w:rPr>
          <w:highlight w:val="yellow"/>
          <w:lang w:eastAsia="cs-CZ"/>
        </w:rPr>
        <w:t>hodin</w:t>
      </w:r>
      <w:proofErr w:type="gramEnd"/>
      <w:r w:rsidRPr="006206C9">
        <w:rPr>
          <w:lang w:eastAsia="cs-CZ"/>
        </w:rPr>
        <w:t xml:space="preserve">. </w:t>
      </w:r>
    </w:p>
    <w:p w14:paraId="3F2E73EB" w14:textId="0EC13D9A" w:rsidR="006206C9" w:rsidRPr="006206C9" w:rsidRDefault="006206C9" w:rsidP="00DC1001">
      <w:pPr>
        <w:spacing w:before="120"/>
        <w:rPr>
          <w:lang w:eastAsia="cs-CZ"/>
        </w:rPr>
      </w:pPr>
      <w:r w:rsidRPr="006206C9">
        <w:rPr>
          <w:lang w:eastAsia="cs-CZ"/>
        </w:rPr>
        <w:t xml:space="preserve">Navrhovatel napadá </w:t>
      </w:r>
      <w:r w:rsidRPr="00B44456">
        <w:rPr>
          <w:highlight w:val="yellow"/>
          <w:lang w:eastAsia="cs-CZ"/>
        </w:rPr>
        <w:t xml:space="preserve">oznámení o výběru dodavatele/vyloučení dodavatele/zrušení zadávacího řízení/zadávací </w:t>
      </w:r>
      <w:commentRangeStart w:id="13"/>
      <w:r w:rsidRPr="00B44456">
        <w:rPr>
          <w:highlight w:val="yellow"/>
          <w:lang w:eastAsia="cs-CZ"/>
        </w:rPr>
        <w:t>podmínky</w:t>
      </w:r>
      <w:commentRangeEnd w:id="13"/>
      <w:r w:rsidRPr="00B44456">
        <w:rPr>
          <w:highlight w:val="yellow"/>
          <w:lang w:eastAsia="cs-CZ"/>
        </w:rPr>
        <w:commentReference w:id="13"/>
      </w:r>
      <w:r w:rsidRPr="006206C9">
        <w:rPr>
          <w:lang w:eastAsia="cs-CZ"/>
        </w:rPr>
        <w:t xml:space="preserve">. </w:t>
      </w:r>
    </w:p>
    <w:p w14:paraId="7421D55C" w14:textId="15E47EFD" w:rsidR="006206C9" w:rsidRPr="006206C9" w:rsidRDefault="006206C9" w:rsidP="00DC1001">
      <w:pPr>
        <w:spacing w:before="120"/>
        <w:rPr>
          <w:color w:val="FF0000"/>
          <w:lang w:eastAsia="cs-CZ"/>
        </w:rPr>
      </w:pPr>
      <w:r w:rsidRPr="006206C9">
        <w:rPr>
          <w:color w:val="FF0000"/>
          <w:lang w:eastAsia="cs-CZ"/>
        </w:rPr>
        <w:t>VARIANTA 1 –</w:t>
      </w:r>
      <w:r w:rsidR="00A361C1">
        <w:rPr>
          <w:color w:val="FF0000"/>
          <w:lang w:eastAsia="cs-CZ"/>
        </w:rPr>
        <w:t xml:space="preserve"> NESOUHLASNÉ VYJÁDŘENÍ ZADAVATELE</w:t>
      </w:r>
      <w:r w:rsidRPr="006206C9">
        <w:rPr>
          <w:color w:val="FF0000"/>
          <w:lang w:eastAsia="cs-CZ"/>
        </w:rPr>
        <w:t>:</w:t>
      </w:r>
    </w:p>
    <w:p w14:paraId="51032634" w14:textId="50EBE301" w:rsidR="006206C9" w:rsidRPr="006206C9" w:rsidRDefault="006206C9" w:rsidP="00DC1001">
      <w:pPr>
        <w:spacing w:before="120"/>
        <w:rPr>
          <w:lang w:eastAsia="cs-CZ"/>
        </w:rPr>
      </w:pPr>
      <w:r w:rsidRPr="006206C9">
        <w:rPr>
          <w:lang w:eastAsia="cs-CZ"/>
        </w:rPr>
        <w:t>Zadavatel nesouhlasí s výhradami a odůvodněním v návrhu. Zadavatel trvá na důvodech</w:t>
      </w:r>
      <w:r w:rsidR="00A361C1">
        <w:rPr>
          <w:lang w:eastAsia="cs-CZ"/>
        </w:rPr>
        <w:t xml:space="preserve">, pro </w:t>
      </w:r>
      <w:r w:rsidRPr="006206C9">
        <w:rPr>
          <w:lang w:eastAsia="cs-CZ"/>
        </w:rPr>
        <w:t xml:space="preserve">které </w:t>
      </w:r>
      <w:r w:rsidR="00A361C1">
        <w:rPr>
          <w:lang w:eastAsia="cs-CZ"/>
        </w:rPr>
        <w:t>odmítl námitky navrhovatele</w:t>
      </w:r>
      <w:r w:rsidRPr="006206C9">
        <w:rPr>
          <w:lang w:eastAsia="cs-CZ"/>
        </w:rPr>
        <w:t xml:space="preserve">. </w:t>
      </w:r>
    </w:p>
    <w:p w14:paraId="00DD756E" w14:textId="6BFD5F30" w:rsidR="006206C9" w:rsidRPr="006206C9" w:rsidRDefault="006206C9" w:rsidP="00DC1001">
      <w:pPr>
        <w:spacing w:before="120"/>
        <w:rPr>
          <w:lang w:eastAsia="cs-CZ"/>
        </w:rPr>
      </w:pPr>
      <w:r w:rsidRPr="006206C9">
        <w:rPr>
          <w:lang w:eastAsia="cs-CZ"/>
        </w:rPr>
        <w:t>K jednotlivým bodů</w:t>
      </w:r>
      <w:r w:rsidR="00A361C1">
        <w:rPr>
          <w:lang w:eastAsia="cs-CZ"/>
        </w:rPr>
        <w:t>m</w:t>
      </w:r>
      <w:r w:rsidRPr="006206C9">
        <w:rPr>
          <w:lang w:eastAsia="cs-CZ"/>
        </w:rPr>
        <w:t> návrhu se zadavatel vyjadřuje následovně:</w:t>
      </w:r>
    </w:p>
    <w:p w14:paraId="4AEEBCF3" w14:textId="6AD32977" w:rsidR="006206C9" w:rsidRPr="006206C9" w:rsidRDefault="006206C9" w:rsidP="00DC1001">
      <w:pPr>
        <w:spacing w:before="120"/>
        <w:rPr>
          <w:lang w:eastAsia="cs-CZ"/>
        </w:rPr>
      </w:pPr>
      <w:r w:rsidRPr="006206C9">
        <w:rPr>
          <w:lang w:eastAsia="cs-CZ"/>
        </w:rPr>
        <w:t xml:space="preserve">Bod 1): Navrhovatel zpochybňuje </w:t>
      </w:r>
      <w:r w:rsidRPr="00A361C1">
        <w:rPr>
          <w:highlight w:val="yellow"/>
          <w:lang w:eastAsia="cs-CZ"/>
        </w:rPr>
        <w:t>……………………………………</w:t>
      </w:r>
      <w:r w:rsidRPr="006206C9">
        <w:rPr>
          <w:lang w:eastAsia="cs-CZ"/>
        </w:rPr>
        <w:t xml:space="preserve"> Zadavatel nesouhlasí s tvrzením, </w:t>
      </w:r>
      <w:commentRangeStart w:id="14"/>
      <w:r w:rsidRPr="006206C9">
        <w:rPr>
          <w:lang w:eastAsia="cs-CZ"/>
        </w:rPr>
        <w:t>že</w:t>
      </w:r>
      <w:commentRangeEnd w:id="14"/>
      <w:r w:rsidRPr="006206C9">
        <w:rPr>
          <w:lang w:eastAsia="cs-CZ"/>
        </w:rPr>
        <w:commentReference w:id="14"/>
      </w:r>
      <w:r w:rsidR="00C57AFD">
        <w:rPr>
          <w:lang w:eastAsia="cs-CZ"/>
        </w:rPr>
        <w:t> </w:t>
      </w:r>
      <w:r w:rsidRPr="00A361C1">
        <w:rPr>
          <w:highlight w:val="yellow"/>
          <w:lang w:eastAsia="cs-CZ"/>
        </w:rPr>
        <w:t>……………………………………</w:t>
      </w:r>
      <w:r>
        <w:rPr>
          <w:lang w:eastAsia="cs-CZ"/>
        </w:rPr>
        <w:t>.</w:t>
      </w:r>
    </w:p>
    <w:p w14:paraId="1B7E4BDE" w14:textId="41EA9EC9" w:rsidR="006206C9" w:rsidRPr="006206C9" w:rsidRDefault="006206C9" w:rsidP="00DC1001">
      <w:pPr>
        <w:spacing w:before="120"/>
        <w:rPr>
          <w:lang w:eastAsia="cs-CZ"/>
        </w:rPr>
      </w:pPr>
      <w:r w:rsidRPr="006206C9">
        <w:rPr>
          <w:lang w:eastAsia="cs-CZ"/>
        </w:rPr>
        <w:t xml:space="preserve">Bod 2): Navrhovatel namítá </w:t>
      </w:r>
      <w:r w:rsidRPr="00A361C1">
        <w:rPr>
          <w:highlight w:val="yellow"/>
          <w:lang w:eastAsia="cs-CZ"/>
        </w:rPr>
        <w:t>……………………………………</w:t>
      </w:r>
      <w:r>
        <w:rPr>
          <w:lang w:eastAsia="cs-CZ"/>
        </w:rPr>
        <w:t xml:space="preserve">. </w:t>
      </w:r>
      <w:r w:rsidRPr="006206C9">
        <w:rPr>
          <w:lang w:eastAsia="cs-CZ"/>
        </w:rPr>
        <w:t xml:space="preserve">Zadavatel k tomu podotýká, že </w:t>
      </w:r>
      <w:r w:rsidRPr="00A361C1">
        <w:rPr>
          <w:highlight w:val="yellow"/>
          <w:lang w:eastAsia="cs-CZ"/>
        </w:rPr>
        <w:t>………………….……</w:t>
      </w:r>
      <w:proofErr w:type="gramStart"/>
      <w:r w:rsidRPr="00A361C1">
        <w:rPr>
          <w:highlight w:val="yellow"/>
          <w:lang w:eastAsia="cs-CZ"/>
        </w:rPr>
        <w:t>….</w:t>
      </w:r>
      <w:r>
        <w:rPr>
          <w:lang w:eastAsia="cs-CZ"/>
        </w:rPr>
        <w:t xml:space="preserve">. </w:t>
      </w:r>
      <w:r w:rsidRPr="006206C9">
        <w:rPr>
          <w:lang w:eastAsia="cs-CZ"/>
        </w:rPr>
        <w:t>V dalším</w:t>
      </w:r>
      <w:proofErr w:type="gramEnd"/>
      <w:r w:rsidRPr="006206C9">
        <w:rPr>
          <w:lang w:eastAsia="cs-CZ"/>
        </w:rPr>
        <w:t xml:space="preserve"> zadavatel odkazuje na rozhodnutí o </w:t>
      </w:r>
      <w:commentRangeStart w:id="15"/>
      <w:r w:rsidRPr="006206C9">
        <w:rPr>
          <w:lang w:eastAsia="cs-CZ"/>
        </w:rPr>
        <w:t>námitkách</w:t>
      </w:r>
      <w:commentRangeEnd w:id="15"/>
      <w:r w:rsidRPr="006206C9">
        <w:rPr>
          <w:lang w:eastAsia="cs-CZ"/>
        </w:rPr>
        <w:commentReference w:id="15"/>
      </w:r>
      <w:r w:rsidRPr="006206C9">
        <w:rPr>
          <w:lang w:eastAsia="cs-CZ"/>
        </w:rPr>
        <w:t xml:space="preserve"> </w:t>
      </w:r>
      <w:commentRangeStart w:id="16"/>
      <w:r w:rsidRPr="00A361C1">
        <w:rPr>
          <w:highlight w:val="yellow"/>
          <w:lang w:eastAsia="cs-CZ"/>
        </w:rPr>
        <w:t>…………………</w:t>
      </w:r>
      <w:commentRangeEnd w:id="16"/>
      <w:r w:rsidR="00A361C1">
        <w:rPr>
          <w:rStyle w:val="Odkaznakoment"/>
          <w:rFonts w:ascii="Cambria" w:eastAsia="Cambria" w:hAnsi="Cambria" w:cs="Times New Roman"/>
        </w:rPr>
        <w:commentReference w:id="16"/>
      </w:r>
      <w:r>
        <w:rPr>
          <w:lang w:eastAsia="cs-CZ"/>
        </w:rPr>
        <w:t>.</w:t>
      </w:r>
    </w:p>
    <w:p w14:paraId="57313207" w14:textId="363F766F" w:rsidR="006206C9" w:rsidRPr="006206C9" w:rsidRDefault="006206C9" w:rsidP="00DC1001">
      <w:pPr>
        <w:spacing w:before="120"/>
        <w:rPr>
          <w:color w:val="FF0000"/>
          <w:lang w:eastAsia="cs-CZ"/>
        </w:rPr>
      </w:pPr>
      <w:r w:rsidRPr="006206C9">
        <w:rPr>
          <w:color w:val="FF0000"/>
          <w:lang w:eastAsia="cs-CZ"/>
        </w:rPr>
        <w:t xml:space="preserve">VARIANTA 2 – </w:t>
      </w:r>
      <w:r w:rsidR="00A361C1">
        <w:rPr>
          <w:color w:val="FF0000"/>
          <w:lang w:eastAsia="cs-CZ"/>
        </w:rPr>
        <w:t>SOUHLASNÉ VYJÁDŘENÍ ZADAVATELE</w:t>
      </w:r>
      <w:r w:rsidRPr="006206C9">
        <w:rPr>
          <w:color w:val="FF0000"/>
          <w:lang w:eastAsia="cs-CZ"/>
        </w:rPr>
        <w:t>:</w:t>
      </w:r>
    </w:p>
    <w:p w14:paraId="15592118" w14:textId="37395F34" w:rsidR="006206C9" w:rsidRPr="006206C9" w:rsidRDefault="006206C9" w:rsidP="00DC1001">
      <w:pPr>
        <w:spacing w:before="120"/>
        <w:rPr>
          <w:lang w:eastAsia="cs-CZ"/>
        </w:rPr>
      </w:pPr>
      <w:r w:rsidRPr="006206C9">
        <w:rPr>
          <w:lang w:eastAsia="cs-CZ"/>
        </w:rPr>
        <w:t xml:space="preserve">Zadavatel znovu posoudil výhrady navrhovatele a uznal, že jsou </w:t>
      </w:r>
      <w:r w:rsidRPr="00A361C1">
        <w:rPr>
          <w:highlight w:val="yellow"/>
          <w:lang w:eastAsia="cs-CZ"/>
        </w:rPr>
        <w:t>zčásti</w:t>
      </w:r>
      <w:r w:rsidRPr="006206C9">
        <w:rPr>
          <w:lang w:eastAsia="cs-CZ"/>
        </w:rPr>
        <w:t xml:space="preserve"> důvodné. Bylo prokázáno, </w:t>
      </w:r>
      <w:commentRangeStart w:id="17"/>
      <w:r w:rsidRPr="006206C9">
        <w:rPr>
          <w:lang w:eastAsia="cs-CZ"/>
        </w:rPr>
        <w:t>že</w:t>
      </w:r>
      <w:commentRangeEnd w:id="17"/>
      <w:r w:rsidRPr="006206C9">
        <w:rPr>
          <w:lang w:eastAsia="cs-CZ"/>
        </w:rPr>
        <w:commentReference w:id="17"/>
      </w:r>
      <w:r w:rsidR="00C57AFD">
        <w:rPr>
          <w:lang w:eastAsia="cs-CZ"/>
        </w:rPr>
        <w:t> </w:t>
      </w:r>
      <w:r w:rsidRPr="00A361C1">
        <w:rPr>
          <w:highlight w:val="yellow"/>
          <w:lang w:eastAsia="cs-CZ"/>
        </w:rPr>
        <w:t>…………………………………………</w:t>
      </w:r>
    </w:p>
    <w:p w14:paraId="64258C0E" w14:textId="58724188" w:rsidR="00A361C1" w:rsidRPr="00A361C1" w:rsidRDefault="00A361C1" w:rsidP="00DC1001">
      <w:pPr>
        <w:spacing w:before="120"/>
        <w:rPr>
          <w:color w:val="EE0000"/>
          <w:lang w:eastAsia="cs-CZ"/>
        </w:rPr>
      </w:pPr>
      <w:r w:rsidRPr="00A361C1">
        <w:rPr>
          <w:color w:val="EE0000"/>
          <w:lang w:eastAsia="cs-CZ"/>
        </w:rPr>
        <w:t>Varianty dalšího postupu zadavatele:</w:t>
      </w:r>
    </w:p>
    <w:p w14:paraId="17575470" w14:textId="7891DEB0" w:rsidR="006206C9" w:rsidRDefault="00A361C1" w:rsidP="00DC1001">
      <w:pPr>
        <w:spacing w:before="120"/>
        <w:rPr>
          <w:lang w:eastAsia="cs-CZ"/>
        </w:rPr>
      </w:pPr>
      <w:r w:rsidRPr="00A361C1">
        <w:rPr>
          <w:color w:val="EE0000"/>
          <w:lang w:eastAsia="cs-CZ"/>
        </w:rPr>
        <w:t>Varianta 1</w:t>
      </w:r>
      <w:r w:rsidR="0063769B">
        <w:rPr>
          <w:color w:val="EE0000"/>
          <w:lang w:eastAsia="cs-CZ"/>
        </w:rPr>
        <w:t xml:space="preserve"> (příklad postupu)</w:t>
      </w:r>
      <w:r>
        <w:rPr>
          <w:lang w:eastAsia="cs-CZ"/>
        </w:rPr>
        <w:t xml:space="preserve">: </w:t>
      </w:r>
      <w:r w:rsidR="006206C9" w:rsidRPr="006206C9">
        <w:rPr>
          <w:lang w:eastAsia="cs-CZ"/>
        </w:rPr>
        <w:t>Zadavatel na základě zjištěných skutečnosti učinil opatření k nápravě v souladu s § 49</w:t>
      </w:r>
      <w:r>
        <w:rPr>
          <w:lang w:eastAsia="cs-CZ"/>
        </w:rPr>
        <w:t xml:space="preserve"> </w:t>
      </w:r>
      <w:r w:rsidRPr="00A361C1">
        <w:rPr>
          <w:lang w:eastAsia="cs-CZ"/>
        </w:rPr>
        <w:t>odst. 1</w:t>
      </w:r>
      <w:r w:rsidR="006206C9" w:rsidRPr="006206C9">
        <w:rPr>
          <w:lang w:eastAsia="cs-CZ"/>
        </w:rPr>
        <w:t xml:space="preserve"> ZZVZ a </w:t>
      </w:r>
      <w:commentRangeStart w:id="18"/>
      <w:r w:rsidR="006206C9" w:rsidRPr="006206C9">
        <w:rPr>
          <w:b/>
          <w:lang w:eastAsia="cs-CZ"/>
        </w:rPr>
        <w:t>zrušil zadávací řízení</w:t>
      </w:r>
      <w:r w:rsidR="006206C9" w:rsidRPr="006206C9">
        <w:rPr>
          <w:lang w:eastAsia="cs-CZ"/>
        </w:rPr>
        <w:t xml:space="preserve"> na předmětnou veřejnou zakázku</w:t>
      </w:r>
      <w:r w:rsidR="00B74722">
        <w:rPr>
          <w:lang w:eastAsia="cs-CZ"/>
        </w:rPr>
        <w:t>, jelikož mírnější opatření k nápravě postupu zadavatele nebylo možné učinit</w:t>
      </w:r>
      <w:commentRangeEnd w:id="18"/>
      <w:r w:rsidR="00B74722">
        <w:rPr>
          <w:rStyle w:val="Odkaznakoment"/>
          <w:rFonts w:ascii="Cambria" w:eastAsia="Cambria" w:hAnsi="Cambria" w:cs="Times New Roman"/>
        </w:rPr>
        <w:commentReference w:id="18"/>
      </w:r>
      <w:r w:rsidR="00B74722">
        <w:rPr>
          <w:lang w:eastAsia="cs-CZ"/>
        </w:rPr>
        <w:t xml:space="preserve">. Zadavatel </w:t>
      </w:r>
      <w:commentRangeStart w:id="19"/>
      <w:r w:rsidR="00B74722" w:rsidRPr="00B74722">
        <w:rPr>
          <w:highlight w:val="yellow"/>
          <w:lang w:eastAsia="cs-CZ"/>
        </w:rPr>
        <w:t>odeslal rozhodnutí</w:t>
      </w:r>
      <w:r w:rsidR="00B74722">
        <w:rPr>
          <w:lang w:eastAsia="cs-CZ"/>
        </w:rPr>
        <w:t xml:space="preserve"> </w:t>
      </w:r>
      <w:commentRangeEnd w:id="19"/>
      <w:r w:rsidR="00B74722">
        <w:rPr>
          <w:rStyle w:val="Odkaznakoment"/>
          <w:rFonts w:ascii="Cambria" w:eastAsia="Cambria" w:hAnsi="Cambria" w:cs="Times New Roman"/>
        </w:rPr>
        <w:commentReference w:id="19"/>
      </w:r>
      <w:r w:rsidR="00B74722">
        <w:rPr>
          <w:lang w:eastAsia="cs-CZ"/>
        </w:rPr>
        <w:t xml:space="preserve">o zrušení zadávacího řízení dne </w:t>
      </w:r>
      <w:r w:rsidR="00B74722" w:rsidRPr="00B74722">
        <w:rPr>
          <w:highlight w:val="yellow"/>
          <w:lang w:eastAsia="cs-CZ"/>
        </w:rPr>
        <w:t>……</w:t>
      </w:r>
      <w:r w:rsidR="00B74722">
        <w:rPr>
          <w:lang w:eastAsia="cs-CZ"/>
        </w:rPr>
        <w:t xml:space="preserve"> všem účastníkům zadávacího řízení.</w:t>
      </w:r>
      <w:r w:rsidR="00B241C8">
        <w:rPr>
          <w:lang w:eastAsia="cs-CZ"/>
        </w:rPr>
        <w:t xml:space="preserve"> </w:t>
      </w:r>
      <w:r w:rsidR="006206C9" w:rsidRPr="006206C9">
        <w:rPr>
          <w:lang w:eastAsia="cs-CZ"/>
        </w:rPr>
        <w:t xml:space="preserve">Zadávací řízení bylo zrušeno na základě § 127 odst. </w:t>
      </w:r>
      <w:r w:rsidR="00B241C8" w:rsidRPr="00B241C8">
        <w:rPr>
          <w:highlight w:val="yellow"/>
          <w:lang w:eastAsia="cs-CZ"/>
        </w:rPr>
        <w:t>…</w:t>
      </w:r>
      <w:r w:rsidR="006206C9" w:rsidRPr="006206C9">
        <w:rPr>
          <w:lang w:eastAsia="cs-CZ"/>
        </w:rPr>
        <w:t xml:space="preserve"> písm. </w:t>
      </w:r>
      <w:r w:rsidR="00B241C8" w:rsidRPr="00B241C8">
        <w:rPr>
          <w:highlight w:val="yellow"/>
          <w:lang w:eastAsia="cs-CZ"/>
        </w:rPr>
        <w:t>…</w:t>
      </w:r>
      <w:r w:rsidR="006206C9" w:rsidRPr="006206C9">
        <w:rPr>
          <w:lang w:eastAsia="cs-CZ"/>
        </w:rPr>
        <w:t>) ZZVZ, neboť</w:t>
      </w:r>
      <w:r w:rsidR="00B241C8">
        <w:rPr>
          <w:lang w:eastAsia="cs-CZ"/>
        </w:rPr>
        <w:t xml:space="preserve"> </w:t>
      </w:r>
      <w:commentRangeStart w:id="20"/>
      <w:r w:rsidR="00B241C8" w:rsidRPr="00B241C8">
        <w:rPr>
          <w:highlight w:val="yellow"/>
          <w:lang w:eastAsia="cs-CZ"/>
        </w:rPr>
        <w:t>………</w:t>
      </w:r>
      <w:commentRangeEnd w:id="20"/>
      <w:r w:rsidR="00B241C8">
        <w:rPr>
          <w:rStyle w:val="Odkaznakoment"/>
          <w:rFonts w:ascii="Cambria" w:eastAsia="Cambria" w:hAnsi="Cambria" w:cs="Times New Roman"/>
        </w:rPr>
        <w:commentReference w:id="20"/>
      </w:r>
      <w:commentRangeStart w:id="21"/>
      <w:commentRangeEnd w:id="21"/>
      <w:r w:rsidR="006206C9" w:rsidRPr="006206C9">
        <w:rPr>
          <w:lang w:eastAsia="cs-CZ"/>
        </w:rPr>
        <w:commentReference w:id="21"/>
      </w:r>
      <w:r w:rsidR="006206C9" w:rsidRPr="006206C9">
        <w:rPr>
          <w:lang w:eastAsia="cs-CZ"/>
        </w:rPr>
        <w:t>.</w:t>
      </w:r>
    </w:p>
    <w:p w14:paraId="3A3EC170" w14:textId="58818DF7" w:rsidR="0063769B" w:rsidRPr="006206C9" w:rsidRDefault="0063769B" w:rsidP="00DC1001">
      <w:pPr>
        <w:spacing w:before="120"/>
        <w:rPr>
          <w:lang w:eastAsia="cs-CZ"/>
        </w:rPr>
      </w:pPr>
      <w:r w:rsidRPr="0063769B">
        <w:rPr>
          <w:color w:val="EE0000"/>
          <w:lang w:eastAsia="cs-CZ"/>
        </w:rPr>
        <w:t>Varianta 2:</w:t>
      </w:r>
      <w:r>
        <w:rPr>
          <w:lang w:eastAsia="cs-CZ"/>
        </w:rPr>
        <w:t xml:space="preserve"> Zadavatel v souladu s § 49 odst. 2 ZZVZ </w:t>
      </w:r>
      <w:r w:rsidRPr="0063769B">
        <w:rPr>
          <w:b/>
          <w:bCs/>
          <w:lang w:eastAsia="cs-CZ"/>
        </w:rPr>
        <w:t>rozhodl o zrušení rozhodnutí o zrušení zadávacího řízení</w:t>
      </w:r>
      <w:r>
        <w:rPr>
          <w:b/>
          <w:bCs/>
          <w:lang w:eastAsia="cs-CZ"/>
        </w:rPr>
        <w:t xml:space="preserve"> </w:t>
      </w:r>
      <w:r>
        <w:rPr>
          <w:lang w:eastAsia="cs-CZ"/>
        </w:rPr>
        <w:t xml:space="preserve">ze dne </w:t>
      </w:r>
      <w:r w:rsidRPr="0063769B">
        <w:rPr>
          <w:highlight w:val="yellow"/>
          <w:lang w:eastAsia="cs-CZ"/>
        </w:rPr>
        <w:t>……</w:t>
      </w:r>
      <w:r>
        <w:rPr>
          <w:b/>
          <w:bCs/>
          <w:lang w:eastAsia="cs-CZ"/>
        </w:rPr>
        <w:t xml:space="preserve"> </w:t>
      </w:r>
      <w:r w:rsidRPr="0063769B">
        <w:rPr>
          <w:lang w:eastAsia="cs-CZ"/>
        </w:rPr>
        <w:t>Zadavatel n</w:t>
      </w:r>
      <w:r>
        <w:rPr>
          <w:lang w:eastAsia="cs-CZ"/>
        </w:rPr>
        <w:t xml:space="preserve">yní provede další kroky k ukončení zadávacího řízení, spočívající v </w:t>
      </w:r>
      <w:r w:rsidRPr="0063769B">
        <w:rPr>
          <w:highlight w:val="yellow"/>
          <w:lang w:eastAsia="cs-CZ"/>
        </w:rPr>
        <w:t>……….</w:t>
      </w:r>
    </w:p>
    <w:p w14:paraId="39EF7778" w14:textId="77777777" w:rsidR="005540A3" w:rsidRDefault="005540A3">
      <w:pPr>
        <w:spacing w:after="160" w:line="259" w:lineRule="auto"/>
        <w:jc w:val="left"/>
        <w:rPr>
          <w:rFonts w:eastAsia="Times New Roman" w:cs="Calibri"/>
          <w:b/>
          <w:sz w:val="28"/>
          <w:szCs w:val="28"/>
          <w:lang w:eastAsia="cs-CZ"/>
        </w:rPr>
      </w:pPr>
      <w:r>
        <w:rPr>
          <w:rFonts w:eastAsia="Times New Roman" w:cs="Calibri"/>
          <w:b/>
          <w:sz w:val="28"/>
          <w:szCs w:val="28"/>
          <w:lang w:eastAsia="cs-CZ"/>
        </w:rPr>
        <w:br w:type="page"/>
      </w:r>
    </w:p>
    <w:p w14:paraId="124607DC" w14:textId="38F213D4" w:rsidR="006206C9" w:rsidRPr="006206C9" w:rsidRDefault="006206C9" w:rsidP="0013683B">
      <w:pPr>
        <w:pStyle w:val="Odstavecseseznamem"/>
        <w:numPr>
          <w:ilvl w:val="0"/>
          <w:numId w:val="42"/>
        </w:numPr>
        <w:spacing w:before="120"/>
        <w:ind w:left="714" w:hanging="357"/>
        <w:jc w:val="center"/>
        <w:rPr>
          <w:rFonts w:eastAsia="Times New Roman" w:cs="Calibri"/>
          <w:b/>
          <w:sz w:val="28"/>
          <w:szCs w:val="28"/>
          <w:lang w:eastAsia="cs-CZ"/>
        </w:rPr>
      </w:pPr>
      <w:r w:rsidRPr="006206C9">
        <w:rPr>
          <w:rFonts w:eastAsia="Times New Roman" w:cs="Calibri"/>
          <w:b/>
          <w:sz w:val="28"/>
          <w:szCs w:val="28"/>
          <w:lang w:eastAsia="cs-CZ"/>
        </w:rPr>
        <w:lastRenderedPageBreak/>
        <w:t>Závěr</w:t>
      </w:r>
    </w:p>
    <w:p w14:paraId="23A82D09" w14:textId="1733CAA7" w:rsidR="006206C9" w:rsidRPr="006206C9" w:rsidRDefault="006206C9" w:rsidP="00DC1001">
      <w:pPr>
        <w:spacing w:before="120"/>
        <w:rPr>
          <w:color w:val="FF0000"/>
          <w:lang w:eastAsia="cs-CZ"/>
        </w:rPr>
      </w:pPr>
      <w:r w:rsidRPr="006206C9">
        <w:rPr>
          <w:color w:val="FF0000"/>
          <w:lang w:eastAsia="cs-CZ"/>
        </w:rPr>
        <w:t xml:space="preserve">VARIANTA 1 – </w:t>
      </w:r>
      <w:r w:rsidR="005540A3">
        <w:rPr>
          <w:color w:val="FF0000"/>
          <w:lang w:eastAsia="cs-CZ"/>
        </w:rPr>
        <w:t>NESOUHLASNÉ VYJÁDŘENÍ ZADAVATELE</w:t>
      </w:r>
      <w:r w:rsidRPr="006206C9">
        <w:rPr>
          <w:color w:val="FF0000"/>
          <w:lang w:eastAsia="cs-CZ"/>
        </w:rPr>
        <w:t>:</w:t>
      </w:r>
    </w:p>
    <w:p w14:paraId="05D47466" w14:textId="77777777" w:rsidR="006206C9" w:rsidRPr="006206C9" w:rsidRDefault="006206C9" w:rsidP="00DC1001">
      <w:pPr>
        <w:spacing w:before="120"/>
        <w:rPr>
          <w:lang w:eastAsia="cs-CZ"/>
        </w:rPr>
      </w:pPr>
      <w:r w:rsidRPr="006206C9">
        <w:rPr>
          <w:lang w:eastAsia="cs-CZ"/>
        </w:rPr>
        <w:t>Zadavatel závěrem žádá, aby ÚOHS návrh</w:t>
      </w:r>
      <w:r w:rsidRPr="00C57AFD">
        <w:rPr>
          <w:b/>
          <w:lang w:eastAsia="cs-CZ"/>
        </w:rPr>
        <w:t xml:space="preserve"> zamítl </w:t>
      </w:r>
      <w:r w:rsidRPr="006206C9">
        <w:rPr>
          <w:lang w:eastAsia="cs-CZ"/>
        </w:rPr>
        <w:t xml:space="preserve">na základě § 265 písm. a) </w:t>
      </w:r>
      <w:commentRangeStart w:id="22"/>
      <w:r w:rsidRPr="006206C9">
        <w:rPr>
          <w:lang w:eastAsia="cs-CZ"/>
        </w:rPr>
        <w:t>ZZVZ</w:t>
      </w:r>
      <w:commentRangeEnd w:id="22"/>
      <w:r w:rsidRPr="006206C9">
        <w:rPr>
          <w:lang w:eastAsia="cs-CZ"/>
        </w:rPr>
        <w:commentReference w:id="22"/>
      </w:r>
      <w:r w:rsidRPr="006206C9">
        <w:rPr>
          <w:lang w:eastAsia="cs-CZ"/>
        </w:rPr>
        <w:t>, neboť nebyly zjištěny důvody pro uložení nápravného opatření. Zadavatel je přesvědčen, že se nedopustil přestupku podle ZZVZ.</w:t>
      </w:r>
    </w:p>
    <w:p w14:paraId="428218C7" w14:textId="03FA2CA6" w:rsidR="006206C9" w:rsidRPr="006206C9" w:rsidRDefault="006206C9" w:rsidP="00DC1001">
      <w:pPr>
        <w:spacing w:before="120"/>
        <w:rPr>
          <w:color w:val="FF0000"/>
          <w:lang w:eastAsia="cs-CZ"/>
        </w:rPr>
      </w:pPr>
      <w:r w:rsidRPr="006206C9">
        <w:rPr>
          <w:color w:val="FF0000"/>
          <w:lang w:eastAsia="cs-CZ"/>
        </w:rPr>
        <w:t xml:space="preserve">VARIANTA 2 – </w:t>
      </w:r>
      <w:r w:rsidR="005540A3">
        <w:rPr>
          <w:color w:val="FF0000"/>
          <w:lang w:eastAsia="cs-CZ"/>
        </w:rPr>
        <w:t>SOUHLASNÉ VYJÁDŘENÍ ZADAVATELE</w:t>
      </w:r>
      <w:r w:rsidRPr="006206C9">
        <w:rPr>
          <w:color w:val="FF0000"/>
          <w:lang w:eastAsia="cs-CZ"/>
        </w:rPr>
        <w:t>:</w:t>
      </w:r>
    </w:p>
    <w:p w14:paraId="13FD5077" w14:textId="77777777" w:rsidR="006206C9" w:rsidRPr="006206C9" w:rsidRDefault="006206C9" w:rsidP="00DC1001">
      <w:pPr>
        <w:spacing w:before="120"/>
        <w:rPr>
          <w:lang w:eastAsia="cs-CZ"/>
        </w:rPr>
      </w:pPr>
      <w:r w:rsidRPr="006206C9">
        <w:rPr>
          <w:lang w:eastAsia="cs-CZ"/>
        </w:rPr>
        <w:t xml:space="preserve">Zadavatel závěrem žádá, aby ÚOHS správní řízení </w:t>
      </w:r>
      <w:r w:rsidRPr="00C57AFD">
        <w:rPr>
          <w:b/>
          <w:lang w:eastAsia="cs-CZ"/>
        </w:rPr>
        <w:t>zastavil</w:t>
      </w:r>
      <w:r w:rsidRPr="006206C9">
        <w:rPr>
          <w:lang w:eastAsia="cs-CZ"/>
        </w:rPr>
        <w:t xml:space="preserve"> na základě § 257 písm. g), příp. i) </w:t>
      </w:r>
      <w:commentRangeStart w:id="23"/>
      <w:r w:rsidRPr="006206C9">
        <w:rPr>
          <w:lang w:eastAsia="cs-CZ"/>
        </w:rPr>
        <w:t>ZZVZ</w:t>
      </w:r>
      <w:commentRangeEnd w:id="23"/>
      <w:r w:rsidRPr="006206C9">
        <w:rPr>
          <w:lang w:eastAsia="cs-CZ"/>
        </w:rPr>
        <w:commentReference w:id="23"/>
      </w:r>
      <w:r w:rsidRPr="006206C9">
        <w:rPr>
          <w:lang w:eastAsia="cs-CZ"/>
        </w:rPr>
        <w:t xml:space="preserve">, neboť zadavatel přijal opatření k nápravě, když </w:t>
      </w:r>
      <w:r w:rsidRPr="005540A3">
        <w:rPr>
          <w:highlight w:val="yellow"/>
          <w:lang w:eastAsia="cs-CZ"/>
        </w:rPr>
        <w:t>zrušil zadávací řízení včetně příslušných úkonů</w:t>
      </w:r>
      <w:r w:rsidRPr="006206C9">
        <w:rPr>
          <w:lang w:eastAsia="cs-CZ"/>
        </w:rPr>
        <w:t>.</w:t>
      </w:r>
    </w:p>
    <w:p w14:paraId="7804B001" w14:textId="302FECFA" w:rsidR="006206C9" w:rsidRDefault="006206C9" w:rsidP="00DC1001">
      <w:pPr>
        <w:spacing w:before="120"/>
        <w:rPr>
          <w:lang w:eastAsia="cs-CZ"/>
        </w:rPr>
      </w:pPr>
      <w:r w:rsidRPr="00C57AFD">
        <w:rPr>
          <w:b/>
          <w:lang w:eastAsia="cs-CZ"/>
        </w:rPr>
        <w:t>Příloha:</w:t>
      </w:r>
      <w:r w:rsidRPr="006206C9">
        <w:rPr>
          <w:lang w:eastAsia="cs-CZ"/>
        </w:rPr>
        <w:t xml:space="preserve"> Dokumentace veřejné zakázky v elektronické podobě.</w:t>
      </w:r>
    </w:p>
    <w:p w14:paraId="2E6ACA95" w14:textId="0F492866" w:rsidR="0013683B" w:rsidRDefault="0013683B" w:rsidP="0013683B">
      <w:pPr>
        <w:spacing w:before="120"/>
        <w:ind w:left="357"/>
        <w:jc w:val="center"/>
        <w:rPr>
          <w:rFonts w:eastAsia="Times New Roman" w:cs="Calibri"/>
          <w:b/>
          <w:sz w:val="28"/>
          <w:szCs w:val="28"/>
          <w:lang w:eastAsia="cs-CZ"/>
        </w:rPr>
      </w:pPr>
      <w:r>
        <w:rPr>
          <w:rFonts w:eastAsia="Times New Roman" w:cs="Calibri"/>
          <w:b/>
          <w:sz w:val="28"/>
          <w:szCs w:val="28"/>
          <w:lang w:eastAsia="cs-CZ"/>
        </w:rPr>
        <w:t>4. Další informace</w:t>
      </w:r>
    </w:p>
    <w:p w14:paraId="519D01A9" w14:textId="3910FE18" w:rsidR="0013683B" w:rsidRPr="0013683B" w:rsidRDefault="0013683B" w:rsidP="0013683B">
      <w:pPr>
        <w:spacing w:before="120"/>
        <w:rPr>
          <w:rFonts w:eastAsia="Times New Roman" w:cs="Times New Roman"/>
          <w:lang w:eastAsia="cs-CZ"/>
        </w:rPr>
      </w:pPr>
      <w:r w:rsidRPr="0013683B">
        <w:rPr>
          <w:rFonts w:eastAsia="Times New Roman" w:cs="Times New Roman"/>
          <w:lang w:eastAsia="cs-CZ"/>
        </w:rPr>
        <w:t>Dokumentace veřejné zakázky „</w:t>
      </w:r>
      <w:r>
        <w:rPr>
          <w:rFonts w:eastAsia="Times New Roman" w:cs="Times New Roman"/>
          <w:lang w:eastAsia="cs-CZ"/>
        </w:rPr>
        <w:t xml:space="preserve"> </w:t>
      </w:r>
      <w:r w:rsidRPr="0013683B">
        <w:rPr>
          <w:rFonts w:eastAsia="Times New Roman" w:cs="Times New Roman"/>
          <w:highlight w:val="yellow"/>
          <w:lang w:eastAsia="cs-CZ"/>
        </w:rPr>
        <w:t>…………………</w:t>
      </w:r>
      <w:r>
        <w:rPr>
          <w:rFonts w:eastAsia="Times New Roman" w:cs="Times New Roman"/>
          <w:lang w:eastAsia="cs-CZ"/>
        </w:rPr>
        <w:t xml:space="preserve"> </w:t>
      </w:r>
      <w:r w:rsidRPr="0013683B">
        <w:rPr>
          <w:rFonts w:eastAsia="Times New Roman" w:cs="Times New Roman"/>
          <w:lang w:eastAsia="cs-CZ"/>
        </w:rPr>
        <w:t xml:space="preserve">“ byla dne </w:t>
      </w:r>
      <w:r w:rsidRPr="0013683B">
        <w:rPr>
          <w:rFonts w:eastAsia="Times New Roman" w:cs="Times New Roman"/>
          <w:highlight w:val="yellow"/>
          <w:lang w:eastAsia="cs-CZ"/>
        </w:rPr>
        <w:t>……………….</w:t>
      </w:r>
      <w:r w:rsidRPr="0013683B">
        <w:rPr>
          <w:rFonts w:eastAsia="Times New Roman" w:cs="Times New Roman"/>
          <w:lang w:eastAsia="cs-CZ"/>
        </w:rPr>
        <w:t xml:space="preserve"> </w:t>
      </w:r>
      <w:proofErr w:type="gramStart"/>
      <w:r w:rsidRPr="0013683B">
        <w:rPr>
          <w:rFonts w:eastAsia="Times New Roman" w:cs="Times New Roman"/>
          <w:lang w:eastAsia="cs-CZ"/>
        </w:rPr>
        <w:t>zaslána</w:t>
      </w:r>
      <w:proofErr w:type="gramEnd"/>
      <w:r w:rsidRPr="0013683B">
        <w:rPr>
          <w:rFonts w:eastAsia="Times New Roman" w:cs="Times New Roman"/>
          <w:lang w:eastAsia="cs-CZ"/>
        </w:rPr>
        <w:t xml:space="preserve"> do datové schránky ÚOHS. Součástí spisu je průběžný spisový přehled s očí</w:t>
      </w:r>
      <w:r>
        <w:rPr>
          <w:rFonts w:eastAsia="Times New Roman" w:cs="Times New Roman"/>
          <w:lang w:eastAsia="cs-CZ"/>
        </w:rPr>
        <w:t>slovanými dokumenty</w:t>
      </w:r>
      <w:r w:rsidRPr="0013683B">
        <w:rPr>
          <w:rFonts w:eastAsia="Times New Roman" w:cs="Times New Roman"/>
          <w:lang w:eastAsia="cs-CZ"/>
        </w:rPr>
        <w:t>.</w:t>
      </w:r>
    </w:p>
    <w:p w14:paraId="6B1E08DF" w14:textId="520FB26F" w:rsidR="007E7F19" w:rsidRPr="007E7F19" w:rsidRDefault="0013683B" w:rsidP="007E7F19">
      <w:pPr>
        <w:spacing w:before="120"/>
        <w:rPr>
          <w:rFonts w:eastAsia="Times New Roman" w:cs="Times New Roman"/>
          <w:color w:val="FF0000"/>
          <w:lang w:eastAsia="cs-CZ"/>
        </w:rPr>
      </w:pPr>
      <w:r w:rsidRPr="0013683B">
        <w:rPr>
          <w:rFonts w:eastAsia="Times New Roman" w:cs="Times New Roman"/>
          <w:color w:val="FF0000"/>
          <w:lang w:eastAsia="cs-CZ"/>
        </w:rPr>
        <w:t>VARIANTA – DŮVĚRNÉ INFORMACE</w:t>
      </w:r>
    </w:p>
    <w:p w14:paraId="379341E9" w14:textId="31B16981" w:rsidR="007E7F19" w:rsidRPr="007E7F19" w:rsidRDefault="007E7F19" w:rsidP="007E7F19">
      <w:pPr>
        <w:spacing w:before="120"/>
        <w:rPr>
          <w:rFonts w:eastAsia="Times New Roman" w:cs="Times New Roman"/>
          <w:lang w:eastAsia="cs-CZ"/>
        </w:rPr>
      </w:pPr>
      <w:r w:rsidRPr="007E7F19">
        <w:rPr>
          <w:rFonts w:eastAsia="Times New Roman" w:cs="Times New Roman"/>
          <w:lang w:eastAsia="cs-CZ"/>
        </w:rPr>
        <w:t xml:space="preserve">Zadavatel považuje v zadávacím řízení za důvěrné dokumenty především </w:t>
      </w:r>
      <w:commentRangeStart w:id="24"/>
      <w:r w:rsidRPr="007E7F19">
        <w:rPr>
          <w:rFonts w:eastAsia="Times New Roman" w:cs="Times New Roman"/>
          <w:highlight w:val="yellow"/>
          <w:lang w:eastAsia="cs-CZ"/>
        </w:rPr>
        <w:t>nabídky a další dokumenty</w:t>
      </w:r>
      <w:commentRangeEnd w:id="24"/>
      <w:r>
        <w:rPr>
          <w:rStyle w:val="Odkaznakoment"/>
          <w:rFonts w:ascii="Cambria" w:eastAsia="Cambria" w:hAnsi="Cambria" w:cs="Times New Roman"/>
        </w:rPr>
        <w:commentReference w:id="24"/>
      </w:r>
      <w:r w:rsidRPr="007E7F19">
        <w:rPr>
          <w:rFonts w:eastAsia="Times New Roman" w:cs="Times New Roman"/>
          <w:highlight w:val="yellow"/>
          <w:lang w:eastAsia="cs-CZ"/>
        </w:rPr>
        <w:t>, z nichž je patrná cenotvorba a technické zajištění provozování služeb všech účastníků zadávacího řízení</w:t>
      </w:r>
      <w:r w:rsidRPr="007E7F19">
        <w:rPr>
          <w:rFonts w:eastAsia="Times New Roman" w:cs="Times New Roman"/>
          <w:lang w:eastAsia="cs-CZ"/>
        </w:rPr>
        <w:t xml:space="preserve">. Důvodem důvěrnosti informací je mimo jiné riziko, že </w:t>
      </w:r>
      <w:commentRangeStart w:id="25"/>
      <w:r w:rsidRPr="007E7F19">
        <w:rPr>
          <w:rFonts w:eastAsia="Times New Roman" w:cs="Times New Roman"/>
          <w:highlight w:val="yellow"/>
          <w:lang w:eastAsia="cs-CZ"/>
        </w:rPr>
        <w:t>navrhovatel zneužije citlivé údaje v dalším napadání veřejných zakázek</w:t>
      </w:r>
      <w:commentRangeEnd w:id="25"/>
      <w:r>
        <w:rPr>
          <w:rStyle w:val="Odkaznakoment"/>
          <w:rFonts w:ascii="Cambria" w:eastAsia="Cambria" w:hAnsi="Cambria" w:cs="Times New Roman"/>
        </w:rPr>
        <w:commentReference w:id="25"/>
      </w:r>
      <w:r w:rsidRPr="007E7F19">
        <w:rPr>
          <w:rFonts w:eastAsia="Times New Roman" w:cs="Times New Roman"/>
          <w:lang w:eastAsia="cs-CZ"/>
        </w:rPr>
        <w:t>.</w:t>
      </w:r>
    </w:p>
    <w:p w14:paraId="437BE3E3" w14:textId="77777777" w:rsidR="0013683B" w:rsidRPr="006206C9" w:rsidRDefault="0013683B" w:rsidP="0013683B">
      <w:pPr>
        <w:pStyle w:val="Nadpis2"/>
      </w:pPr>
    </w:p>
    <w:p w14:paraId="6FDA879E" w14:textId="77777777" w:rsidR="005540A3" w:rsidRDefault="005540A3" w:rsidP="005540A3">
      <w:pPr>
        <w:rPr>
          <w:lang w:eastAsia="cs-CZ"/>
        </w:rPr>
      </w:pPr>
      <w:r w:rsidRPr="00B756A3">
        <w:rPr>
          <w:rFonts w:eastAsia="Times New Roman" w:cs="Calibri"/>
          <w:szCs w:val="24"/>
          <w:lang w:eastAsia="cs-CZ"/>
        </w:rPr>
        <w:t xml:space="preserve">V </w:t>
      </w:r>
      <w:r>
        <w:rPr>
          <w:rFonts w:eastAsia="Times New Roman" w:cs="Calibri"/>
          <w:szCs w:val="24"/>
          <w:highlight w:val="yellow"/>
          <w:lang w:eastAsia="cs-CZ"/>
        </w:rPr>
        <w:t>………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</w:tblGrid>
      <w:tr w:rsidR="005540A3" w:rsidRPr="00B756A3" w14:paraId="459E14BB" w14:textId="77777777" w:rsidTr="002E571F">
        <w:trPr>
          <w:trHeight w:val="1515"/>
        </w:trPr>
        <w:tc>
          <w:tcPr>
            <w:tcW w:w="3823" w:type="dxa"/>
            <w:tcBorders>
              <w:bottom w:val="single" w:sz="4" w:space="0" w:color="auto"/>
            </w:tcBorders>
          </w:tcPr>
          <w:p w14:paraId="2D9198C2" w14:textId="77777777" w:rsidR="005540A3" w:rsidRPr="00B756A3" w:rsidRDefault="005540A3" w:rsidP="002E571F">
            <w:pPr>
              <w:spacing w:before="120"/>
              <w:rPr>
                <w:rFonts w:eastAsia="Times New Roman" w:cs="Calibri"/>
                <w:szCs w:val="24"/>
                <w:lang w:eastAsia="cs-CZ"/>
              </w:rPr>
            </w:pPr>
          </w:p>
        </w:tc>
      </w:tr>
      <w:tr w:rsidR="005540A3" w:rsidRPr="00B756A3" w14:paraId="5407D436" w14:textId="77777777" w:rsidTr="002E571F">
        <w:trPr>
          <w:trHeight w:val="289"/>
        </w:trPr>
        <w:tc>
          <w:tcPr>
            <w:tcW w:w="3823" w:type="dxa"/>
            <w:tcBorders>
              <w:top w:val="single" w:sz="4" w:space="0" w:color="auto"/>
            </w:tcBorders>
          </w:tcPr>
          <w:p w14:paraId="5C8E23FF" w14:textId="77777777" w:rsidR="005540A3" w:rsidRPr="00B756A3" w:rsidRDefault="005540A3" w:rsidP="002E571F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Titul, jméno, příjmení</w:t>
            </w:r>
          </w:p>
        </w:tc>
      </w:tr>
      <w:tr w:rsidR="005540A3" w:rsidRPr="00B756A3" w14:paraId="7EFD8F12" w14:textId="77777777" w:rsidTr="002E571F">
        <w:tc>
          <w:tcPr>
            <w:tcW w:w="3823" w:type="dxa"/>
          </w:tcPr>
          <w:p w14:paraId="4B650F02" w14:textId="77777777" w:rsidR="005540A3" w:rsidRPr="00B756A3" w:rsidRDefault="005540A3" w:rsidP="002E571F">
            <w:pPr>
              <w:tabs>
                <w:tab w:val="center" w:pos="1803"/>
              </w:tabs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commentRangeStart w:id="26"/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Funkce</w:t>
            </w:r>
            <w:commentRangeEnd w:id="26"/>
            <w:r>
              <w:rPr>
                <w:rStyle w:val="Odkaznakoment"/>
                <w:rFonts w:ascii="Cambria" w:eastAsia="Cambria" w:hAnsi="Cambria" w:cs="Times New Roman"/>
              </w:rPr>
              <w:commentReference w:id="26"/>
            </w:r>
          </w:p>
        </w:tc>
      </w:tr>
      <w:tr w:rsidR="005540A3" w:rsidRPr="00B756A3" w14:paraId="01E766CA" w14:textId="77777777" w:rsidTr="002E571F">
        <w:tc>
          <w:tcPr>
            <w:tcW w:w="3823" w:type="dxa"/>
          </w:tcPr>
          <w:p w14:paraId="6066B374" w14:textId="77777777" w:rsidR="005540A3" w:rsidRDefault="005540A3" w:rsidP="002E571F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Organizace</w:t>
            </w:r>
          </w:p>
          <w:p w14:paraId="5EFF442D" w14:textId="77777777" w:rsidR="005540A3" w:rsidRPr="00B756A3" w:rsidRDefault="005540A3" w:rsidP="002E571F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za zadavatele</w:t>
            </w:r>
          </w:p>
        </w:tc>
      </w:tr>
    </w:tbl>
    <w:p w14:paraId="114FD8AE" w14:textId="0CD8FB34" w:rsidR="006206C9" w:rsidRPr="006206C9" w:rsidRDefault="006206C9" w:rsidP="00453766">
      <w:pPr>
        <w:rPr>
          <w:lang w:eastAsia="cs-CZ"/>
        </w:rPr>
      </w:pPr>
    </w:p>
    <w:sectPr w:rsidR="006206C9" w:rsidRPr="006206C9" w:rsidSect="00B210C8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560" w:right="1021" w:bottom="1418" w:left="1021" w:header="680" w:footer="68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CNPK" w:date="2025-10-24T11:57:00Z" w:initials="CNPK">
    <w:p w14:paraId="3B228D42" w14:textId="77777777" w:rsidR="00DD046D" w:rsidRDefault="00DD046D" w:rsidP="00DD046D">
      <w:pPr>
        <w:pStyle w:val="Textkomente"/>
        <w:jc w:val="left"/>
      </w:pPr>
      <w:r>
        <w:rPr>
          <w:rStyle w:val="Odkaznakoment"/>
        </w:rPr>
        <w:annotationRef/>
      </w:r>
      <w:r>
        <w:t>Doplnit název elektronického nástroje.</w:t>
      </w:r>
    </w:p>
  </w:comment>
  <w:comment w:id="5" w:author="CNPK" w:date="2020-05-27T07:38:00Z" w:initials="CNPK">
    <w:p w14:paraId="3095E1AB" w14:textId="77777777" w:rsidR="00FF0E2B" w:rsidRDefault="006206C9" w:rsidP="00FF0E2B">
      <w:pPr>
        <w:pStyle w:val="Textkomente"/>
        <w:jc w:val="left"/>
      </w:pPr>
      <w:r>
        <w:rPr>
          <w:rStyle w:val="Odkaznakoment"/>
        </w:rPr>
        <w:annotationRef/>
      </w:r>
      <w:r w:rsidR="00FF0E2B">
        <w:t>Vyjádření zadavatele k návrhu o přezkoumání úkonů zadavatele k ÚOHS  - § 252 odst. 1 ZZVZ; nadlimitní VZ.</w:t>
      </w:r>
    </w:p>
    <w:p w14:paraId="00FF2F2C" w14:textId="77777777" w:rsidR="00FF0E2B" w:rsidRDefault="00FF0E2B" w:rsidP="00FF0E2B">
      <w:pPr>
        <w:pStyle w:val="Textkomente"/>
        <w:jc w:val="left"/>
      </w:pPr>
    </w:p>
    <w:p w14:paraId="58C15A7D" w14:textId="77777777" w:rsidR="00FF0E2B" w:rsidRDefault="00FF0E2B" w:rsidP="00FF0E2B">
      <w:pPr>
        <w:pStyle w:val="Textkomente"/>
        <w:jc w:val="left"/>
      </w:pPr>
      <w:r>
        <w:t>Zadavatel doručí na ÚOHS vyjádření do 10 dnů od doručení návrhu na přezkoumání úkonů zadavatele. Od doby vyjádření běží lhůta na vydání rozhodnutí.</w:t>
      </w:r>
    </w:p>
    <w:p w14:paraId="0CB94D66" w14:textId="77777777" w:rsidR="00FF0E2B" w:rsidRDefault="00FF0E2B" w:rsidP="00FF0E2B">
      <w:pPr>
        <w:pStyle w:val="Textkomente"/>
        <w:jc w:val="left"/>
      </w:pPr>
    </w:p>
    <w:p w14:paraId="51312AD6" w14:textId="77777777" w:rsidR="00FF0E2B" w:rsidRDefault="00FF0E2B" w:rsidP="00FF0E2B">
      <w:pPr>
        <w:pStyle w:val="Textkomente"/>
        <w:jc w:val="left"/>
      </w:pPr>
      <w:r>
        <w:t>Vyjádření se zasílá prostřednictvím datové schránky nebo jako datová zpráva podepsaná uznávaným elektronickým podpisem. Netextové části je možné zaslat v elektronické podobě.</w:t>
      </w:r>
    </w:p>
  </w:comment>
  <w:comment w:id="6" w:author="CNPK" w:date="2025-10-29T12:58:00Z" w:initials="CNPK">
    <w:p w14:paraId="1007EACF" w14:textId="77777777" w:rsidR="00FF0E2B" w:rsidRDefault="00FF0E2B" w:rsidP="00FF0E2B">
      <w:pPr>
        <w:pStyle w:val="Textkomente"/>
        <w:jc w:val="left"/>
      </w:pPr>
      <w:r>
        <w:rPr>
          <w:rStyle w:val="Odkaznakoment"/>
        </w:rPr>
        <w:annotationRef/>
      </w:r>
      <w:r>
        <w:t>Příp. jinému úkonu zadavatele</w:t>
      </w:r>
    </w:p>
  </w:comment>
  <w:comment w:id="7" w:author="CNPK" w:date="2025-10-31T09:09:00Z" w:initials="CNPK">
    <w:p w14:paraId="0F6FA7FD" w14:textId="77777777" w:rsidR="00B44456" w:rsidRDefault="00B44456" w:rsidP="00B44456">
      <w:pPr>
        <w:pStyle w:val="Textkomente"/>
        <w:jc w:val="left"/>
      </w:pPr>
      <w:r>
        <w:rPr>
          <w:rStyle w:val="Odkaznakoment"/>
        </w:rPr>
        <w:annotationRef/>
      </w:r>
      <w:r>
        <w:t>Příp. proti jinému úkonu</w:t>
      </w:r>
    </w:p>
  </w:comment>
  <w:comment w:id="8" w:author="CNPK" w:date="2020-07-03T08:37:00Z" w:initials="CNPK">
    <w:p w14:paraId="77F1463F" w14:textId="77777777" w:rsidR="00B44456" w:rsidRDefault="006206C9" w:rsidP="00B44456">
      <w:pPr>
        <w:pStyle w:val="Textkomente"/>
        <w:jc w:val="left"/>
      </w:pPr>
      <w:r>
        <w:rPr>
          <w:rStyle w:val="Odkaznakoment"/>
        </w:rPr>
        <w:annotationRef/>
      </w:r>
      <w:r w:rsidR="00B44456">
        <w:t>Stručně popsat obsah námitek, které předcházely návrhu k ÚOHS.</w:t>
      </w:r>
    </w:p>
  </w:comment>
  <w:comment w:id="9" w:author="CNPK" w:date="2025-10-31T09:11:00Z" w:initials="CNPK">
    <w:p w14:paraId="14247D57" w14:textId="77777777" w:rsidR="00B44456" w:rsidRDefault="00B44456" w:rsidP="00B44456">
      <w:pPr>
        <w:pStyle w:val="Textkomente"/>
        <w:jc w:val="left"/>
      </w:pPr>
      <w:r>
        <w:rPr>
          <w:rStyle w:val="Odkaznakoment"/>
        </w:rPr>
        <w:annotationRef/>
      </w:r>
      <w:r>
        <w:t>Doplnit odůvodnění postupu zadavatele ve vztahu k vyřízení námitek.</w:t>
      </w:r>
    </w:p>
  </w:comment>
  <w:comment w:id="10" w:author="CNPK" w:date="2020-07-03T08:39:00Z" w:initials="CNPK">
    <w:p w14:paraId="7E20DDE3" w14:textId="67161A04" w:rsidR="006206C9" w:rsidRDefault="006206C9" w:rsidP="006206C9">
      <w:pPr>
        <w:pStyle w:val="Textkomente"/>
      </w:pPr>
      <w:r>
        <w:rPr>
          <w:rStyle w:val="Odkaznakoment"/>
        </w:rPr>
        <w:annotationRef/>
      </w:r>
      <w:r w:rsidR="005050E6">
        <w:t>S</w:t>
      </w:r>
      <w:r>
        <w:t>tručně popsat jednotlivé body návrhu, příp. očíslovat</w:t>
      </w:r>
      <w:r w:rsidR="005050E6">
        <w:t>.</w:t>
      </w:r>
    </w:p>
  </w:comment>
  <w:comment w:id="12" w:author="CNPK" w:date="2025-10-31T09:32:00Z" w:initials="CNPK">
    <w:p w14:paraId="6160E656" w14:textId="77777777" w:rsidR="00B74722" w:rsidRDefault="00B74722" w:rsidP="00B74722">
      <w:pPr>
        <w:pStyle w:val="Textkomente"/>
        <w:jc w:val="left"/>
      </w:pPr>
      <w:r>
        <w:rPr>
          <w:rStyle w:val="Odkaznakoment"/>
        </w:rPr>
        <w:annotationRef/>
      </w:r>
      <w:r>
        <w:rPr>
          <w:color w:val="EE0000"/>
        </w:rPr>
        <w:t>Varianta ZPŘ</w:t>
      </w:r>
      <w:r>
        <w:t xml:space="preserve">: Je-li to vyhrazeno v ZD, lze pouze uveřejnit na profilu zadavatele v el. </w:t>
      </w:r>
      <w:proofErr w:type="gramStart"/>
      <w:r>
        <w:t>nástroji</w:t>
      </w:r>
      <w:proofErr w:type="gramEnd"/>
      <w:r>
        <w:t>.</w:t>
      </w:r>
    </w:p>
  </w:comment>
  <w:comment w:id="11" w:author="CNPK" w:date="2025-10-31T09:15:00Z" w:initials="CNPK">
    <w:p w14:paraId="79C66D35" w14:textId="74A9B2D5" w:rsidR="00B44456" w:rsidRDefault="00B44456" w:rsidP="00B44456">
      <w:pPr>
        <w:pStyle w:val="Textkomente"/>
        <w:jc w:val="left"/>
      </w:pPr>
      <w:r>
        <w:rPr>
          <w:rStyle w:val="Odkaznakoment"/>
        </w:rPr>
        <w:annotationRef/>
      </w:r>
      <w:r>
        <w:t>Doplnit relevantní údaje - např.:</w:t>
      </w:r>
    </w:p>
    <w:p w14:paraId="4C587EC4" w14:textId="77777777" w:rsidR="00B44456" w:rsidRDefault="00B44456" w:rsidP="00B44456">
      <w:pPr>
        <w:pStyle w:val="Textkomente"/>
        <w:numPr>
          <w:ilvl w:val="0"/>
          <w:numId w:val="46"/>
        </w:numPr>
        <w:jc w:val="left"/>
      </w:pPr>
      <w:r>
        <w:t>rozporuje-li návrh zadávací podmínky, je vhodné uvést datum vyhlášení VZ a lhůtu k podání nabídek;</w:t>
      </w:r>
    </w:p>
    <w:p w14:paraId="64BCE435" w14:textId="77777777" w:rsidR="00B44456" w:rsidRDefault="00B44456" w:rsidP="00B44456">
      <w:pPr>
        <w:pStyle w:val="Textkomente"/>
        <w:numPr>
          <w:ilvl w:val="0"/>
          <w:numId w:val="46"/>
        </w:numPr>
        <w:jc w:val="left"/>
      </w:pPr>
      <w:r>
        <w:t>rozporuje-li návrh výsledek hodnocení, je vhodné uvést, kdy bylo odesláno rozhodnutí o výběru dodavatelům, atd.</w:t>
      </w:r>
    </w:p>
  </w:comment>
  <w:comment w:id="13" w:author="CNPK" w:date="2020-07-02T08:19:00Z" w:initials="CNPK">
    <w:p w14:paraId="0C4F0171" w14:textId="77777777" w:rsidR="00A361C1" w:rsidRDefault="006206C9" w:rsidP="00A361C1">
      <w:pPr>
        <w:pStyle w:val="Textkomente"/>
        <w:jc w:val="left"/>
      </w:pPr>
      <w:r>
        <w:rPr>
          <w:rStyle w:val="Odkaznakoment"/>
        </w:rPr>
        <w:annotationRef/>
      </w:r>
      <w:r w:rsidR="00A361C1">
        <w:t>Příp. uvést jiný úkon/postup zadavatele, který navrhovatel napadá</w:t>
      </w:r>
    </w:p>
  </w:comment>
  <w:comment w:id="14" w:author="CNPK" w:date="2020-07-03T08:50:00Z" w:initials="CNPK">
    <w:p w14:paraId="4DF6FABB" w14:textId="1CC0BA06" w:rsidR="006206C9" w:rsidRDefault="006206C9" w:rsidP="006206C9">
      <w:pPr>
        <w:pStyle w:val="Textkomente"/>
      </w:pPr>
      <w:r>
        <w:rPr>
          <w:rStyle w:val="Odkaznakoment"/>
        </w:rPr>
        <w:annotationRef/>
      </w:r>
      <w:r w:rsidR="005050E6">
        <w:t>D</w:t>
      </w:r>
      <w:r>
        <w:t>oplnit, vypořádat se s tvrzeními navrhovatele</w:t>
      </w:r>
      <w:r w:rsidR="005050E6">
        <w:t>.</w:t>
      </w:r>
    </w:p>
  </w:comment>
  <w:comment w:id="15" w:author="CNPK" w:date="2020-07-03T08:50:00Z" w:initials="CNPK">
    <w:p w14:paraId="16FDB7FF" w14:textId="29A75744" w:rsidR="006206C9" w:rsidRDefault="006206C9" w:rsidP="006206C9">
      <w:pPr>
        <w:pStyle w:val="Textkomente"/>
      </w:pPr>
      <w:r>
        <w:rPr>
          <w:rStyle w:val="Odkaznakoment"/>
        </w:rPr>
        <w:annotationRef/>
      </w:r>
      <w:r w:rsidR="005050E6">
        <w:t>D</w:t>
      </w:r>
      <w:r>
        <w:t>oplnit, vypořádat se s tvrzeními navrhovatele</w:t>
      </w:r>
      <w:r w:rsidR="005050E6">
        <w:t>.</w:t>
      </w:r>
    </w:p>
  </w:comment>
  <w:comment w:id="16" w:author="CNPK" w:date="2025-10-31T09:25:00Z" w:initials="CNPK">
    <w:p w14:paraId="60DA55DE" w14:textId="77777777" w:rsidR="00A361C1" w:rsidRDefault="00A361C1" w:rsidP="00A361C1">
      <w:pPr>
        <w:pStyle w:val="Textkomente"/>
        <w:jc w:val="left"/>
      </w:pPr>
      <w:r>
        <w:rPr>
          <w:rStyle w:val="Odkaznakoment"/>
        </w:rPr>
        <w:annotationRef/>
      </w:r>
      <w:r>
        <w:t xml:space="preserve">Identifikovat rozhodnutí o námitkách - č.j., </w:t>
      </w:r>
      <w:proofErr w:type="spellStart"/>
      <w:proofErr w:type="gramStart"/>
      <w:r>
        <w:t>sp.zn</w:t>
      </w:r>
      <w:proofErr w:type="spellEnd"/>
      <w:r>
        <w:t>.</w:t>
      </w:r>
      <w:proofErr w:type="gramEnd"/>
      <w:r>
        <w:t>, datum rozhodnutí</w:t>
      </w:r>
    </w:p>
  </w:comment>
  <w:comment w:id="17" w:author="CNPK" w:date="2020-07-03T13:12:00Z" w:initials="CNPK">
    <w:p w14:paraId="1E885FDF" w14:textId="2CCF988E" w:rsidR="006206C9" w:rsidRDefault="006206C9" w:rsidP="006206C9">
      <w:pPr>
        <w:pStyle w:val="Textkomente"/>
      </w:pPr>
      <w:r>
        <w:rPr>
          <w:rStyle w:val="Odkaznakoment"/>
        </w:rPr>
        <w:annotationRef/>
      </w:r>
      <w:r w:rsidR="005050E6">
        <w:t>Z</w:t>
      </w:r>
      <w:r w:rsidRPr="008812A6">
        <w:t>adavatel doplní, v čem měl stěžovatel pravdu</w:t>
      </w:r>
      <w:r w:rsidR="005050E6">
        <w:t>.</w:t>
      </w:r>
    </w:p>
  </w:comment>
  <w:comment w:id="18" w:author="CNPK" w:date="2025-10-31T09:30:00Z" w:initials="CNPK">
    <w:p w14:paraId="5383A081" w14:textId="77777777" w:rsidR="00B74722" w:rsidRDefault="00B74722" w:rsidP="00B74722">
      <w:pPr>
        <w:pStyle w:val="Textkomente"/>
        <w:jc w:val="left"/>
      </w:pPr>
      <w:r>
        <w:rPr>
          <w:rStyle w:val="Odkaznakoment"/>
        </w:rPr>
        <w:annotationRef/>
      </w:r>
      <w:r>
        <w:t>Ke zrušení zadávacího řízení lze přistoupit až jako k poslední možnosti nápravy - vždy je žádoucí vyřešit situaci mírnějším opatřením k nápravě.</w:t>
      </w:r>
    </w:p>
  </w:comment>
  <w:comment w:id="19" w:author="CNPK" w:date="2025-10-31T09:30:00Z" w:initials="CNPK">
    <w:p w14:paraId="5FFCF9F0" w14:textId="77777777" w:rsidR="00B74722" w:rsidRDefault="00B74722" w:rsidP="00B74722">
      <w:pPr>
        <w:pStyle w:val="Textkomente"/>
        <w:jc w:val="left"/>
      </w:pPr>
      <w:r>
        <w:rPr>
          <w:rStyle w:val="Odkaznakoment"/>
        </w:rPr>
        <w:annotationRef/>
      </w:r>
      <w:r>
        <w:rPr>
          <w:color w:val="EE0000"/>
        </w:rPr>
        <w:t>Varianta ZPŘ</w:t>
      </w:r>
      <w:r>
        <w:t xml:space="preserve">:  Je-li to vyhrazeno v ZD, pak je možnost pouze uveřejnit rozhodnutí na profilu zadavatele v el. </w:t>
      </w:r>
      <w:proofErr w:type="gramStart"/>
      <w:r>
        <w:t>nástroji</w:t>
      </w:r>
      <w:proofErr w:type="gramEnd"/>
      <w:r>
        <w:t>.</w:t>
      </w:r>
    </w:p>
  </w:comment>
  <w:comment w:id="20" w:author="CNPK" w:date="2025-10-31T09:37:00Z" w:initials="CNPK">
    <w:p w14:paraId="05175BAF" w14:textId="77777777" w:rsidR="00B241C8" w:rsidRDefault="00B241C8" w:rsidP="00B241C8">
      <w:pPr>
        <w:pStyle w:val="Textkomente"/>
        <w:jc w:val="left"/>
      </w:pPr>
      <w:r>
        <w:rPr>
          <w:rStyle w:val="Odkaznakoment"/>
        </w:rPr>
        <w:annotationRef/>
      </w:r>
      <w:r>
        <w:t>Doplnit odůvodnění zrušení.</w:t>
      </w:r>
    </w:p>
  </w:comment>
  <w:comment w:id="21" w:author="CNPK" w:date="2020-07-03T13:13:00Z" w:initials="CNPK">
    <w:p w14:paraId="662832B5" w14:textId="63F7602D" w:rsidR="00B241C8" w:rsidRDefault="006206C9" w:rsidP="00B241C8">
      <w:pPr>
        <w:pStyle w:val="Textkomente"/>
        <w:jc w:val="left"/>
      </w:pPr>
      <w:r>
        <w:rPr>
          <w:rStyle w:val="Odkaznakoment"/>
        </w:rPr>
        <w:annotationRef/>
      </w:r>
      <w:r w:rsidR="00B241C8">
        <w:t>Příklady dalších možných opatření k nápravě:</w:t>
      </w:r>
    </w:p>
    <w:p w14:paraId="2F2E3FC4" w14:textId="77777777" w:rsidR="00B241C8" w:rsidRDefault="00B241C8" w:rsidP="00B241C8">
      <w:pPr>
        <w:pStyle w:val="Textkomente"/>
        <w:numPr>
          <w:ilvl w:val="0"/>
          <w:numId w:val="47"/>
        </w:numPr>
        <w:jc w:val="left"/>
      </w:pPr>
      <w:r>
        <w:t xml:space="preserve"> Zadavatel zrušil napadené rozhodnutí o výběru/vyloučení.</w:t>
      </w:r>
    </w:p>
    <w:p w14:paraId="1C511F44" w14:textId="77777777" w:rsidR="00B241C8" w:rsidRDefault="00B241C8" w:rsidP="00B241C8">
      <w:pPr>
        <w:pStyle w:val="Textkomente"/>
        <w:numPr>
          <w:ilvl w:val="0"/>
          <w:numId w:val="47"/>
        </w:numPr>
        <w:jc w:val="left"/>
      </w:pPr>
      <w:r>
        <w:t xml:space="preserve"> Zadavatel provedl nové hodnocení nabídek.</w:t>
      </w:r>
    </w:p>
    <w:p w14:paraId="75652D2B" w14:textId="77777777" w:rsidR="00B241C8" w:rsidRDefault="00B241C8" w:rsidP="00B241C8">
      <w:pPr>
        <w:pStyle w:val="Textkomente"/>
        <w:numPr>
          <w:ilvl w:val="0"/>
          <w:numId w:val="47"/>
        </w:numPr>
        <w:jc w:val="left"/>
      </w:pPr>
      <w:r>
        <w:t xml:space="preserve"> Zadavatel změnil ustanovení ZD a prodloužil lhůtu pro podání nabídek.</w:t>
      </w:r>
    </w:p>
  </w:comment>
  <w:comment w:id="22" w:author="CNPK" w:date="2020-07-03T13:20:00Z" w:initials="CNPK">
    <w:p w14:paraId="3F384954" w14:textId="1C4079D0" w:rsidR="006206C9" w:rsidRDefault="006206C9" w:rsidP="006206C9">
      <w:pPr>
        <w:pStyle w:val="Textkomente"/>
      </w:pPr>
      <w:r>
        <w:rPr>
          <w:rStyle w:val="Odkaznakoment"/>
        </w:rPr>
        <w:annotationRef/>
      </w:r>
      <w:r>
        <w:t>nebo další důvody v § 265 ZZVZ</w:t>
      </w:r>
    </w:p>
  </w:comment>
  <w:comment w:id="23" w:author="CNPK" w:date="2020-07-03T13:21:00Z" w:initials="CNPK">
    <w:p w14:paraId="6D61E53E" w14:textId="77777777" w:rsidR="006206C9" w:rsidRDefault="006206C9" w:rsidP="006206C9">
      <w:pPr>
        <w:pStyle w:val="Textkomente"/>
      </w:pPr>
      <w:r>
        <w:rPr>
          <w:rStyle w:val="Odkaznakoment"/>
        </w:rPr>
        <w:annotationRef/>
      </w:r>
      <w:r>
        <w:t>nebo další důvody v § 257 ZZVZ</w:t>
      </w:r>
    </w:p>
  </w:comment>
  <w:comment w:id="24" w:author="CNPK" w:date="2025-10-31T09:49:00Z" w:initials="CNPK">
    <w:p w14:paraId="3F3D2869" w14:textId="77777777" w:rsidR="007E7F19" w:rsidRDefault="007E7F19" w:rsidP="007E7F19">
      <w:pPr>
        <w:pStyle w:val="Textkomente"/>
        <w:jc w:val="left"/>
      </w:pPr>
      <w:r>
        <w:rPr>
          <w:rStyle w:val="Odkaznakoment"/>
        </w:rPr>
        <w:annotationRef/>
      </w:r>
      <w:r>
        <w:t xml:space="preserve">Lze specifikovat blíže, (např. položka č. </w:t>
      </w:r>
      <w:r>
        <w:rPr>
          <w:highlight w:val="yellow"/>
        </w:rPr>
        <w:t xml:space="preserve">XX </w:t>
      </w:r>
      <w:r>
        <w:t xml:space="preserve">dle spisového přehledu; </w:t>
      </w:r>
      <w:proofErr w:type="gramStart"/>
      <w:r>
        <w:t>č.j.</w:t>
      </w:r>
      <w:proofErr w:type="gramEnd"/>
      <w:r>
        <w:t xml:space="preserve"> </w:t>
      </w:r>
      <w:r>
        <w:rPr>
          <w:highlight w:val="yellow"/>
        </w:rPr>
        <w:t>…...</w:t>
      </w:r>
      <w:r>
        <w:t>).</w:t>
      </w:r>
    </w:p>
  </w:comment>
  <w:comment w:id="25" w:author="CNPK" w:date="2025-10-31T09:49:00Z" w:initials="CNPK">
    <w:p w14:paraId="7E2949A9" w14:textId="77777777" w:rsidR="007E7F19" w:rsidRDefault="007E7F19" w:rsidP="007E7F19">
      <w:pPr>
        <w:pStyle w:val="Textkomente"/>
        <w:jc w:val="left"/>
      </w:pPr>
      <w:r>
        <w:rPr>
          <w:rStyle w:val="Odkaznakoment"/>
        </w:rPr>
        <w:annotationRef/>
      </w:r>
      <w:r>
        <w:t>Odůvodnit dle potřeby</w:t>
      </w:r>
    </w:p>
  </w:comment>
  <w:comment w:id="26" w:author="CNPK" w:date="2025-06-23T13:53:00Z" w:initials="CNPK">
    <w:p w14:paraId="4B23A5C0" w14:textId="1BCCD9E7" w:rsidR="005540A3" w:rsidRDefault="005540A3" w:rsidP="005540A3">
      <w:pPr>
        <w:pStyle w:val="Textkomente"/>
        <w:jc w:val="left"/>
      </w:pPr>
      <w:r>
        <w:rPr>
          <w:rStyle w:val="Odkaznakoment"/>
        </w:rPr>
        <w:annotationRef/>
      </w:r>
      <w:r>
        <w:t>Může podepsat statutární orgán zadavatele nebo pověřená osoba, podle interních pravidel.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B228D42" w15:done="0"/>
  <w15:commentEx w15:paraId="51312AD6" w15:done="0"/>
  <w15:commentEx w15:paraId="1007EACF" w15:done="0"/>
  <w15:commentEx w15:paraId="0F6FA7FD" w15:done="0"/>
  <w15:commentEx w15:paraId="77F1463F" w15:done="0"/>
  <w15:commentEx w15:paraId="14247D57" w15:done="0"/>
  <w15:commentEx w15:paraId="7E20DDE3" w15:done="0"/>
  <w15:commentEx w15:paraId="6160E656" w15:done="0"/>
  <w15:commentEx w15:paraId="64BCE435" w15:done="0"/>
  <w15:commentEx w15:paraId="0C4F0171" w15:done="0"/>
  <w15:commentEx w15:paraId="4DF6FABB" w15:done="0"/>
  <w15:commentEx w15:paraId="16FDB7FF" w15:done="0"/>
  <w15:commentEx w15:paraId="60DA55DE" w15:done="0"/>
  <w15:commentEx w15:paraId="1E885FDF" w15:done="0"/>
  <w15:commentEx w15:paraId="5383A081" w15:done="0"/>
  <w15:commentEx w15:paraId="5FFCF9F0" w15:done="0"/>
  <w15:commentEx w15:paraId="05175BAF" w15:done="0"/>
  <w15:commentEx w15:paraId="75652D2B" w15:done="0"/>
  <w15:commentEx w15:paraId="3F384954" w15:done="0"/>
  <w15:commentEx w15:paraId="6D61E53E" w15:done="0"/>
  <w15:commentEx w15:paraId="3F3D2869" w15:done="0"/>
  <w15:commentEx w15:paraId="7E2949A9" w15:done="0"/>
  <w15:commentEx w15:paraId="4B23A5C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76C723E" w16cex:dateUtc="2025-10-24T09:57:00Z"/>
  <w16cex:commentExtensible w16cex:durableId="494B9588" w16cex:dateUtc="2025-10-29T11:58:00Z"/>
  <w16cex:commentExtensible w16cex:durableId="4BA52605" w16cex:dateUtc="2025-10-31T08:09:00Z"/>
  <w16cex:commentExtensible w16cex:durableId="26545AEF" w16cex:dateUtc="2025-10-31T08:11:00Z"/>
  <w16cex:commentExtensible w16cex:durableId="75624EAE" w16cex:dateUtc="2025-10-31T08:32:00Z"/>
  <w16cex:commentExtensible w16cex:durableId="2D8D0903" w16cex:dateUtc="2025-10-31T08:15:00Z"/>
  <w16cex:commentExtensible w16cex:durableId="1171B47B" w16cex:dateUtc="2025-10-31T08:25:00Z"/>
  <w16cex:commentExtensible w16cex:durableId="07805AF7" w16cex:dateUtc="2025-10-31T08:30:00Z"/>
  <w16cex:commentExtensible w16cex:durableId="294056A7" w16cex:dateUtc="2025-10-31T08:30:00Z"/>
  <w16cex:commentExtensible w16cex:durableId="25C56A58" w16cex:dateUtc="2025-10-31T08:37:00Z"/>
  <w16cex:commentExtensible w16cex:durableId="6AD38B74" w16cex:dateUtc="2025-10-31T08:49:00Z"/>
  <w16cex:commentExtensible w16cex:durableId="2766242F" w16cex:dateUtc="2025-10-31T08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B228D42" w16cid:durableId="476C723E"/>
  <w16cid:commentId w16cid:paraId="51312AD6" w16cid:durableId="51312AD6"/>
  <w16cid:commentId w16cid:paraId="1007EACF" w16cid:durableId="494B9588"/>
  <w16cid:commentId w16cid:paraId="0F6FA7FD" w16cid:durableId="4BA52605"/>
  <w16cid:commentId w16cid:paraId="77F1463F" w16cid:durableId="77F1463F"/>
  <w16cid:commentId w16cid:paraId="14247D57" w16cid:durableId="26545AEF"/>
  <w16cid:commentId w16cid:paraId="7E20DDE3" w16cid:durableId="7E20DDE3"/>
  <w16cid:commentId w16cid:paraId="6160E656" w16cid:durableId="75624EAE"/>
  <w16cid:commentId w16cid:paraId="64BCE435" w16cid:durableId="2D8D0903"/>
  <w16cid:commentId w16cid:paraId="0C4F0171" w16cid:durableId="0C4F0171"/>
  <w16cid:commentId w16cid:paraId="4DF6FABB" w16cid:durableId="4DF6FABB"/>
  <w16cid:commentId w16cid:paraId="16FDB7FF" w16cid:durableId="16FDB7FF"/>
  <w16cid:commentId w16cid:paraId="60DA55DE" w16cid:durableId="1171B47B"/>
  <w16cid:commentId w16cid:paraId="1E885FDF" w16cid:durableId="1E885FDF"/>
  <w16cid:commentId w16cid:paraId="5383A081" w16cid:durableId="07805AF7"/>
  <w16cid:commentId w16cid:paraId="5FFCF9F0" w16cid:durableId="294056A7"/>
  <w16cid:commentId w16cid:paraId="05175BAF" w16cid:durableId="25C56A58"/>
  <w16cid:commentId w16cid:paraId="75652D2B" w16cid:durableId="75652D2B"/>
  <w16cid:commentId w16cid:paraId="3F384954" w16cid:durableId="3F384954"/>
  <w16cid:commentId w16cid:paraId="6D61E53E" w16cid:durableId="6D61E53E"/>
  <w16cid:commentId w16cid:paraId="3F3D2869" w16cid:durableId="6AD38B74"/>
  <w16cid:commentId w16cid:paraId="7E2949A9" w16cid:durableId="2766242F"/>
  <w16cid:commentId w16cid:paraId="4B23A5C0" w16cid:durableId="1E4AA57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2975D7" w14:textId="77777777" w:rsidR="00E77C6C" w:rsidRDefault="00E77C6C" w:rsidP="00A37F4E">
      <w:pPr>
        <w:spacing w:after="0"/>
      </w:pPr>
      <w:r>
        <w:separator/>
      </w:r>
    </w:p>
  </w:endnote>
  <w:endnote w:type="continuationSeparator" w:id="0">
    <w:p w14:paraId="4D0BE5A6" w14:textId="77777777" w:rsidR="00E77C6C" w:rsidRDefault="00E77C6C" w:rsidP="00A37F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5683470"/>
      <w:docPartObj>
        <w:docPartGallery w:val="Page Numbers (Bottom of Page)"/>
        <w:docPartUnique/>
      </w:docPartObj>
    </w:sdtPr>
    <w:sdtEndPr/>
    <w:sdtContent>
      <w:p w14:paraId="0A5ABB9D" w14:textId="79F23219" w:rsidR="00C57AFD" w:rsidRDefault="00C57AF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5B9D">
          <w:rPr>
            <w:noProof/>
          </w:rPr>
          <w:t>3</w:t>
        </w:r>
        <w:r>
          <w:fldChar w:fldCharType="end"/>
        </w:r>
      </w:p>
    </w:sdtContent>
  </w:sdt>
  <w:p w14:paraId="7B6B468C" w14:textId="77777777" w:rsidR="00E77C6C" w:rsidRDefault="00E77C6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2E787" w14:textId="416745F5" w:rsidR="00B210C8" w:rsidRPr="00B210C8" w:rsidRDefault="00C57AFD" w:rsidP="00786685">
    <w:pPr>
      <w:pStyle w:val="Zpat"/>
      <w:jc w:val="right"/>
      <w:rPr>
        <w:caps/>
      </w:rPr>
    </w:pPr>
    <w:r>
      <w:rPr>
        <w:caps/>
      </w:rPr>
      <w:tab/>
    </w:r>
    <w:r>
      <w:rPr>
        <w:caps/>
      </w:rPr>
      <w:tab/>
    </w:r>
    <w:r w:rsidR="00B210C8" w:rsidRPr="00B210C8">
      <w:rPr>
        <w:caps/>
      </w:rPr>
      <w:fldChar w:fldCharType="begin"/>
    </w:r>
    <w:r w:rsidR="00B210C8" w:rsidRPr="00B210C8">
      <w:rPr>
        <w:caps/>
      </w:rPr>
      <w:instrText>PAGE   \* MERGEFORMAT</w:instrText>
    </w:r>
    <w:r w:rsidR="00B210C8" w:rsidRPr="00B210C8">
      <w:rPr>
        <w:caps/>
      </w:rPr>
      <w:fldChar w:fldCharType="separate"/>
    </w:r>
    <w:r w:rsidR="009F5B9D">
      <w:rPr>
        <w:caps/>
        <w:noProof/>
      </w:rPr>
      <w:t>1</w:t>
    </w:r>
    <w:r w:rsidR="00B210C8" w:rsidRPr="00B210C8">
      <w:rPr>
        <w:caps/>
      </w:rPr>
      <w:fldChar w:fldCharType="end"/>
    </w:r>
  </w:p>
  <w:p w14:paraId="730DE41A" w14:textId="77777777" w:rsidR="00B210C8" w:rsidRDefault="00B210C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5A7873" w14:textId="77777777" w:rsidR="00E77C6C" w:rsidRDefault="00E77C6C" w:rsidP="00A37F4E">
      <w:pPr>
        <w:spacing w:after="0"/>
      </w:pPr>
      <w:r>
        <w:separator/>
      </w:r>
    </w:p>
  </w:footnote>
  <w:footnote w:type="continuationSeparator" w:id="0">
    <w:p w14:paraId="6AB2EB52" w14:textId="77777777" w:rsidR="00E77C6C" w:rsidRDefault="00E77C6C" w:rsidP="00A37F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01852B" w14:textId="206402C5" w:rsidR="00E77C6C" w:rsidRDefault="00E77C6C" w:rsidP="00A37F4E">
    <w:pPr>
      <w:pStyle w:val="Zhlav"/>
    </w:pPr>
  </w:p>
  <w:p w14:paraId="3624FFA4" w14:textId="77777777" w:rsidR="00E77C6C" w:rsidRDefault="00E77C6C" w:rsidP="00A37F4E">
    <w:pPr>
      <w:pStyle w:val="Zhlav"/>
    </w:pPr>
  </w:p>
  <w:p w14:paraId="447009F9" w14:textId="77777777" w:rsidR="00E77C6C" w:rsidRDefault="00E77C6C" w:rsidP="00A37F4E">
    <w:pPr>
      <w:pStyle w:val="Zhlav"/>
    </w:pPr>
  </w:p>
  <w:p w14:paraId="191DDD4B" w14:textId="76F4C170" w:rsidR="00E77C6C" w:rsidRPr="002212B9" w:rsidRDefault="00E77C6C" w:rsidP="002212B9">
    <w:pPr>
      <w:pStyle w:val="Zhlav"/>
      <w:tabs>
        <w:tab w:val="clear" w:pos="4536"/>
        <w:tab w:val="clear" w:pos="9072"/>
        <w:tab w:val="left" w:pos="6804"/>
      </w:tabs>
      <w:jc w:val="right"/>
      <w:rPr>
        <w:i/>
        <w:sz w:val="20"/>
        <w:szCs w:val="20"/>
      </w:rPr>
    </w:pPr>
    <w:r>
      <w:t xml:space="preserve">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DA901" w14:textId="620C0DE6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8D66827" wp14:editId="53B09153">
          <wp:simplePos x="0" y="0"/>
          <wp:positionH relativeFrom="margin">
            <wp:align>left</wp:align>
          </wp:positionH>
          <wp:positionV relativeFrom="paragraph">
            <wp:posOffset>-336550</wp:posOffset>
          </wp:positionV>
          <wp:extent cx="1866900" cy="123825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26E0BD87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16D3B126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3C888665" w14:textId="70B4B4C4" w:rsidR="00B210C8" w:rsidRDefault="006206C9" w:rsidP="00B210C8">
    <w:pPr>
      <w:pStyle w:val="Zhlav"/>
      <w:tabs>
        <w:tab w:val="clear" w:pos="4536"/>
        <w:tab w:val="clear" w:pos="9072"/>
        <w:tab w:val="left" w:pos="3555"/>
      </w:tabs>
    </w:pPr>
    <w:r>
      <w:t xml:space="preserve">                                              </w:t>
    </w:r>
    <w:r w:rsidRPr="006206C9">
      <w:t xml:space="preserve">  </w:t>
    </w:r>
  </w:p>
  <w:p w14:paraId="688DCCAB" w14:textId="54246E95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14480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16A6273"/>
    <w:multiLevelType w:val="hybridMultilevel"/>
    <w:tmpl w:val="368AA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A2986"/>
    <w:multiLevelType w:val="hybridMultilevel"/>
    <w:tmpl w:val="98B273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02D68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65DD9"/>
    <w:multiLevelType w:val="hybridMultilevel"/>
    <w:tmpl w:val="CF52FF60"/>
    <w:lvl w:ilvl="0" w:tplc="575242FA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B5BE9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B0826"/>
    <w:multiLevelType w:val="hybridMultilevel"/>
    <w:tmpl w:val="AC0861DC"/>
    <w:lvl w:ilvl="0" w:tplc="04050017">
      <w:start w:val="1"/>
      <w:numFmt w:val="lowerLetter"/>
      <w:lvlText w:val="%1)"/>
      <w:lvlJc w:val="left"/>
      <w:pPr>
        <w:ind w:left="142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 w15:restartNumberingAfterBreak="0">
    <w:nsid w:val="11743256"/>
    <w:multiLevelType w:val="hybridMultilevel"/>
    <w:tmpl w:val="7CA8DC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50A22"/>
    <w:multiLevelType w:val="hybridMultilevel"/>
    <w:tmpl w:val="C5F85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801B9B"/>
    <w:multiLevelType w:val="hybridMultilevel"/>
    <w:tmpl w:val="6994DE9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8E40CFD"/>
    <w:multiLevelType w:val="hybridMultilevel"/>
    <w:tmpl w:val="111223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8066FD"/>
    <w:multiLevelType w:val="hybridMultilevel"/>
    <w:tmpl w:val="6CC4F3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1B0459"/>
    <w:multiLevelType w:val="hybridMultilevel"/>
    <w:tmpl w:val="AE6E6746"/>
    <w:lvl w:ilvl="0" w:tplc="A376696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220A50"/>
    <w:multiLevelType w:val="hybridMultilevel"/>
    <w:tmpl w:val="A1549280"/>
    <w:lvl w:ilvl="0" w:tplc="D92ABDC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26356A22"/>
    <w:multiLevelType w:val="hybridMultilevel"/>
    <w:tmpl w:val="AB347A9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92A79DC"/>
    <w:multiLevelType w:val="hybridMultilevel"/>
    <w:tmpl w:val="AF8E87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8C1034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7C5ECC"/>
    <w:multiLevelType w:val="hybridMultilevel"/>
    <w:tmpl w:val="0C2C536C"/>
    <w:lvl w:ilvl="0" w:tplc="C6680B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B9C60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536CB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8F09B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F2E9D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B2422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4AAA9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18746D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CA237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8" w15:restartNumberingAfterBreak="0">
    <w:nsid w:val="30457596"/>
    <w:multiLevelType w:val="hybridMultilevel"/>
    <w:tmpl w:val="8F6232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0492978"/>
    <w:multiLevelType w:val="hybridMultilevel"/>
    <w:tmpl w:val="41D4EDB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33544A48"/>
    <w:multiLevelType w:val="multilevel"/>
    <w:tmpl w:val="396AF9C6"/>
    <w:name w:val="nnn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7AB472D"/>
    <w:multiLevelType w:val="hybridMultilevel"/>
    <w:tmpl w:val="BF082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367309"/>
    <w:multiLevelType w:val="hybridMultilevel"/>
    <w:tmpl w:val="C92C3BFE"/>
    <w:lvl w:ilvl="0" w:tplc="35F8E9D2">
      <w:start w:val="1"/>
      <w:numFmt w:val="decimal"/>
      <w:lvlText w:val="4.%1"/>
      <w:lvlJc w:val="left"/>
      <w:pPr>
        <w:ind w:left="928" w:hanging="360"/>
      </w:pPr>
      <w:rPr>
        <w:rFonts w:cs="Times New Roman" w:hint="default"/>
        <w:b w:val="0"/>
        <w:color w:val="auto"/>
      </w:rPr>
    </w:lvl>
    <w:lvl w:ilvl="1" w:tplc="CACA2188">
      <w:start w:val="1"/>
      <w:numFmt w:val="lowerLetter"/>
      <w:lvlText w:val="%2)"/>
      <w:lvlJc w:val="left"/>
      <w:pPr>
        <w:ind w:left="2062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11D46AB2">
      <w:start w:val="7"/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315331"/>
    <w:multiLevelType w:val="hybridMultilevel"/>
    <w:tmpl w:val="A95473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6A26B4"/>
    <w:multiLevelType w:val="hybridMultilevel"/>
    <w:tmpl w:val="F0E4E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711B31"/>
    <w:multiLevelType w:val="hybridMultilevel"/>
    <w:tmpl w:val="E4649730"/>
    <w:lvl w:ilvl="0" w:tplc="1E90F476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AA11F5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A51925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8" w15:restartNumberingAfterBreak="0">
    <w:nsid w:val="52CC3347"/>
    <w:multiLevelType w:val="hybridMultilevel"/>
    <w:tmpl w:val="E194AFC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3A46F1B"/>
    <w:multiLevelType w:val="hybridMultilevel"/>
    <w:tmpl w:val="24DEE14C"/>
    <w:lvl w:ilvl="0" w:tplc="2F40FC56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b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F85588"/>
    <w:multiLevelType w:val="hybridMultilevel"/>
    <w:tmpl w:val="A1CC940E"/>
    <w:lvl w:ilvl="0" w:tplc="04050015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653BE1"/>
    <w:multiLevelType w:val="hybridMultilevel"/>
    <w:tmpl w:val="B7027BFA"/>
    <w:lvl w:ilvl="0" w:tplc="8F8A283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3D74155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3982BCF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0CF6B3A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7F2C48D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D5F25D1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339674A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87D459F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2470307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32" w15:restartNumberingAfterBreak="0">
    <w:nsid w:val="68583946"/>
    <w:multiLevelType w:val="hybridMultilevel"/>
    <w:tmpl w:val="09463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4" w15:restartNumberingAfterBreak="0">
    <w:nsid w:val="6C9E2894"/>
    <w:multiLevelType w:val="hybridMultilevel"/>
    <w:tmpl w:val="4DAAEC2E"/>
    <w:lvl w:ilvl="0" w:tplc="58565C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153320"/>
    <w:multiLevelType w:val="hybridMultilevel"/>
    <w:tmpl w:val="111223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8755F2"/>
    <w:multiLevelType w:val="hybridMultilevel"/>
    <w:tmpl w:val="0A2A3A12"/>
    <w:lvl w:ilvl="0" w:tplc="B1C67EC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A50D22"/>
    <w:multiLevelType w:val="hybridMultilevel"/>
    <w:tmpl w:val="E74E3BD8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8" w15:restartNumberingAfterBreak="0">
    <w:nsid w:val="7C5E7EC5"/>
    <w:multiLevelType w:val="hybridMultilevel"/>
    <w:tmpl w:val="C330B0BA"/>
    <w:lvl w:ilvl="0" w:tplc="CABAFB14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6"/>
  </w:num>
  <w:num w:numId="3">
    <w:abstractNumId w:val="20"/>
  </w:num>
  <w:num w:numId="4">
    <w:abstractNumId w:val="37"/>
  </w:num>
  <w:num w:numId="5">
    <w:abstractNumId w:val="27"/>
  </w:num>
  <w:num w:numId="6">
    <w:abstractNumId w:val="2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</w:num>
  <w:num w:numId="10">
    <w:abstractNumId w:val="23"/>
  </w:num>
  <w:num w:numId="11">
    <w:abstractNumId w:val="33"/>
  </w:num>
  <w:num w:numId="12">
    <w:abstractNumId w:val="30"/>
  </w:num>
  <w:num w:numId="13">
    <w:abstractNumId w:val="18"/>
  </w:num>
  <w:num w:numId="14">
    <w:abstractNumId w:val="9"/>
  </w:num>
  <w:num w:numId="15">
    <w:abstractNumId w:val="3"/>
  </w:num>
  <w:num w:numId="16">
    <w:abstractNumId w:val="16"/>
  </w:num>
  <w:num w:numId="17">
    <w:abstractNumId w:val="19"/>
  </w:num>
  <w:num w:numId="18">
    <w:abstractNumId w:val="20"/>
  </w:num>
  <w:num w:numId="19">
    <w:abstractNumId w:val="5"/>
  </w:num>
  <w:num w:numId="20">
    <w:abstractNumId w:val="6"/>
  </w:num>
  <w:num w:numId="21">
    <w:abstractNumId w:val="26"/>
  </w:num>
  <w:num w:numId="22">
    <w:abstractNumId w:val="20"/>
  </w:num>
  <w:num w:numId="23">
    <w:abstractNumId w:val="28"/>
  </w:num>
  <w:num w:numId="24">
    <w:abstractNumId w:val="8"/>
  </w:num>
  <w:num w:numId="25">
    <w:abstractNumId w:val="32"/>
  </w:num>
  <w:num w:numId="26">
    <w:abstractNumId w:val="11"/>
  </w:num>
  <w:num w:numId="27">
    <w:abstractNumId w:val="7"/>
  </w:num>
  <w:num w:numId="28">
    <w:abstractNumId w:val="25"/>
  </w:num>
  <w:num w:numId="29">
    <w:abstractNumId w:val="38"/>
  </w:num>
  <w:num w:numId="30">
    <w:abstractNumId w:val="22"/>
  </w:num>
  <w:num w:numId="31">
    <w:abstractNumId w:val="29"/>
  </w:num>
  <w:num w:numId="32">
    <w:abstractNumId w:val="13"/>
  </w:num>
  <w:num w:numId="33">
    <w:abstractNumId w:val="34"/>
  </w:num>
  <w:num w:numId="34">
    <w:abstractNumId w:val="20"/>
  </w:num>
  <w:num w:numId="35">
    <w:abstractNumId w:val="20"/>
  </w:num>
  <w:num w:numId="36">
    <w:abstractNumId w:val="1"/>
  </w:num>
  <w:num w:numId="37">
    <w:abstractNumId w:val="24"/>
  </w:num>
  <w:num w:numId="38">
    <w:abstractNumId w:val="14"/>
  </w:num>
  <w:num w:numId="39">
    <w:abstractNumId w:val="21"/>
  </w:num>
  <w:num w:numId="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</w:num>
  <w:num w:numId="42">
    <w:abstractNumId w:val="10"/>
  </w:num>
  <w:num w:numId="43">
    <w:abstractNumId w:val="4"/>
  </w:num>
  <w:num w:numId="44">
    <w:abstractNumId w:val="35"/>
  </w:num>
  <w:num w:numId="45">
    <w:abstractNumId w:val="12"/>
  </w:num>
  <w:num w:numId="46">
    <w:abstractNumId w:val="31"/>
  </w:num>
  <w:num w:numId="4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F4E"/>
    <w:rsid w:val="00022E10"/>
    <w:rsid w:val="00053A96"/>
    <w:rsid w:val="00063D53"/>
    <w:rsid w:val="000B731F"/>
    <w:rsid w:val="000D6655"/>
    <w:rsid w:val="000E0F3F"/>
    <w:rsid w:val="000E3474"/>
    <w:rsid w:val="000E373F"/>
    <w:rsid w:val="000E59C8"/>
    <w:rsid w:val="00107E73"/>
    <w:rsid w:val="0013683B"/>
    <w:rsid w:val="00141C9E"/>
    <w:rsid w:val="001440DB"/>
    <w:rsid w:val="00155C44"/>
    <w:rsid w:val="001703C7"/>
    <w:rsid w:val="00174C27"/>
    <w:rsid w:val="00184BBC"/>
    <w:rsid w:val="0018663E"/>
    <w:rsid w:val="001D30E3"/>
    <w:rsid w:val="001E6B08"/>
    <w:rsid w:val="00202CA7"/>
    <w:rsid w:val="002212B9"/>
    <w:rsid w:val="002252D3"/>
    <w:rsid w:val="0029760B"/>
    <w:rsid w:val="002A3B9A"/>
    <w:rsid w:val="002C723A"/>
    <w:rsid w:val="002E783F"/>
    <w:rsid w:val="002F6EAD"/>
    <w:rsid w:val="003114A2"/>
    <w:rsid w:val="003118AE"/>
    <w:rsid w:val="003164C3"/>
    <w:rsid w:val="00346FEC"/>
    <w:rsid w:val="0037275F"/>
    <w:rsid w:val="003953F7"/>
    <w:rsid w:val="003A176D"/>
    <w:rsid w:val="003A3A31"/>
    <w:rsid w:val="003D51EB"/>
    <w:rsid w:val="003F1DD3"/>
    <w:rsid w:val="0042348B"/>
    <w:rsid w:val="004422D4"/>
    <w:rsid w:val="00442E0E"/>
    <w:rsid w:val="00451C75"/>
    <w:rsid w:val="00453766"/>
    <w:rsid w:val="00487330"/>
    <w:rsid w:val="0049064A"/>
    <w:rsid w:val="004D0AC7"/>
    <w:rsid w:val="004D4E2F"/>
    <w:rsid w:val="005050E6"/>
    <w:rsid w:val="00516E1D"/>
    <w:rsid w:val="00522BB2"/>
    <w:rsid w:val="00541D0F"/>
    <w:rsid w:val="005540A3"/>
    <w:rsid w:val="005851BE"/>
    <w:rsid w:val="005968DA"/>
    <w:rsid w:val="005A5925"/>
    <w:rsid w:val="00604C17"/>
    <w:rsid w:val="006206C9"/>
    <w:rsid w:val="0062503D"/>
    <w:rsid w:val="0063769B"/>
    <w:rsid w:val="006812E4"/>
    <w:rsid w:val="006C3015"/>
    <w:rsid w:val="006E1149"/>
    <w:rsid w:val="007055BA"/>
    <w:rsid w:val="00720698"/>
    <w:rsid w:val="007225A6"/>
    <w:rsid w:val="00734123"/>
    <w:rsid w:val="00773408"/>
    <w:rsid w:val="00786685"/>
    <w:rsid w:val="007D59EA"/>
    <w:rsid w:val="007E7F19"/>
    <w:rsid w:val="008240E3"/>
    <w:rsid w:val="00837A82"/>
    <w:rsid w:val="00847B9B"/>
    <w:rsid w:val="00896251"/>
    <w:rsid w:val="008A6E9D"/>
    <w:rsid w:val="008F69C3"/>
    <w:rsid w:val="00960140"/>
    <w:rsid w:val="009A151A"/>
    <w:rsid w:val="009B0569"/>
    <w:rsid w:val="009C0A8F"/>
    <w:rsid w:val="009C3DBE"/>
    <w:rsid w:val="009D72D9"/>
    <w:rsid w:val="009F11EC"/>
    <w:rsid w:val="009F36CC"/>
    <w:rsid w:val="009F5B9D"/>
    <w:rsid w:val="00A15CA2"/>
    <w:rsid w:val="00A2071D"/>
    <w:rsid w:val="00A361C1"/>
    <w:rsid w:val="00A37F4E"/>
    <w:rsid w:val="00A66E60"/>
    <w:rsid w:val="00A724D7"/>
    <w:rsid w:val="00A84500"/>
    <w:rsid w:val="00A86782"/>
    <w:rsid w:val="00AA2387"/>
    <w:rsid w:val="00AD24DF"/>
    <w:rsid w:val="00AD5E2C"/>
    <w:rsid w:val="00AE1CA7"/>
    <w:rsid w:val="00AE49BC"/>
    <w:rsid w:val="00AF0164"/>
    <w:rsid w:val="00AF5407"/>
    <w:rsid w:val="00AF7322"/>
    <w:rsid w:val="00B20527"/>
    <w:rsid w:val="00B210C8"/>
    <w:rsid w:val="00B241C8"/>
    <w:rsid w:val="00B44456"/>
    <w:rsid w:val="00B450A0"/>
    <w:rsid w:val="00B74722"/>
    <w:rsid w:val="00B85726"/>
    <w:rsid w:val="00B93848"/>
    <w:rsid w:val="00B97301"/>
    <w:rsid w:val="00BB248B"/>
    <w:rsid w:val="00BB7964"/>
    <w:rsid w:val="00BD1895"/>
    <w:rsid w:val="00BD508F"/>
    <w:rsid w:val="00BD6666"/>
    <w:rsid w:val="00BF1C92"/>
    <w:rsid w:val="00C12626"/>
    <w:rsid w:val="00C57AFD"/>
    <w:rsid w:val="00C9422D"/>
    <w:rsid w:val="00CA45F0"/>
    <w:rsid w:val="00CB5AEC"/>
    <w:rsid w:val="00CC4EE5"/>
    <w:rsid w:val="00CE3C41"/>
    <w:rsid w:val="00CE57C5"/>
    <w:rsid w:val="00D21829"/>
    <w:rsid w:val="00D37F80"/>
    <w:rsid w:val="00D73AA0"/>
    <w:rsid w:val="00DC1001"/>
    <w:rsid w:val="00DD046D"/>
    <w:rsid w:val="00E24765"/>
    <w:rsid w:val="00E33D3F"/>
    <w:rsid w:val="00E716A1"/>
    <w:rsid w:val="00E77C6C"/>
    <w:rsid w:val="00EF0BE9"/>
    <w:rsid w:val="00F3591A"/>
    <w:rsid w:val="00F72870"/>
    <w:rsid w:val="00FA4336"/>
    <w:rsid w:val="00FB42B1"/>
    <w:rsid w:val="00FC3C49"/>
    <w:rsid w:val="00FE2011"/>
    <w:rsid w:val="00FF0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F6EA78A"/>
  <w15:chartTrackingRefBased/>
  <w15:docId w15:val="{97D64DA8-A9B3-4736-B277-F4B3D915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064A"/>
    <w:pPr>
      <w:spacing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5A5925"/>
    <w:pPr>
      <w:keepNext/>
      <w:keepLines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auto"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13683B"/>
    <w:pPr>
      <w:keepNext/>
      <w:keepLines/>
      <w:tabs>
        <w:tab w:val="left" w:pos="5387"/>
      </w:tabs>
      <w:spacing w:before="120" w:line="259" w:lineRule="auto"/>
      <w:jc w:val="left"/>
      <w:outlineLvl w:val="1"/>
    </w:pPr>
    <w:rPr>
      <w:rFonts w:eastAsia="Times New Roman" w:cstheme="majorBidi"/>
      <w:b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A592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A592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592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592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92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92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92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7F4E"/>
  </w:style>
  <w:style w:type="paragraph" w:styleId="Zpat">
    <w:name w:val="footer"/>
    <w:basedOn w:val="Normln"/>
    <w:link w:val="Zpat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7F4E"/>
  </w:style>
  <w:style w:type="table" w:styleId="Mkatabulky">
    <w:name w:val="Table Grid"/>
    <w:basedOn w:val="Normlntabulka"/>
    <w:uiPriority w:val="39"/>
    <w:rsid w:val="00A37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A37F4E"/>
    <w:pPr>
      <w:spacing w:before="240" w:after="400"/>
    </w:pPr>
    <w:rPr>
      <w:rFonts w:ascii="Cambria" w:eastAsia="Cambria" w:hAnsi="Cambria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37F4E"/>
    <w:rPr>
      <w:rFonts w:ascii="Cambria" w:eastAsia="Cambria" w:hAnsi="Cambria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rsid w:val="00A37F4E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37F4E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7F4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7F4E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Odstavec"/>
    <w:basedOn w:val="Normln"/>
    <w:link w:val="OdstavecseseznamemChar"/>
    <w:uiPriority w:val="34"/>
    <w:qFormat/>
    <w:rsid w:val="003F1DD3"/>
    <w:pPr>
      <w:ind w:left="567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A5925"/>
    <w:rPr>
      <w:rFonts w:eastAsiaTheme="majorEastAsia" w:cstheme="majorBidi"/>
      <w:b/>
      <w:sz w:val="32"/>
      <w:szCs w:val="32"/>
      <w:shd w:val="solid" w:color="D9D9D9" w:themeColor="background1" w:themeShade="D9" w:fill="auto"/>
    </w:rPr>
  </w:style>
  <w:style w:type="character" w:customStyle="1" w:styleId="Nadpis2Char">
    <w:name w:val="Nadpis 2 Char"/>
    <w:basedOn w:val="Standardnpsmoodstavce"/>
    <w:link w:val="Nadpis2"/>
    <w:rsid w:val="0013683B"/>
    <w:rPr>
      <w:rFonts w:ascii="Calibri" w:eastAsia="Times New Roman" w:hAnsi="Calibri" w:cstheme="majorBidi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A59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59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9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9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9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aliases w:val="Zvýrazněný bez mezer,text"/>
    <w:link w:val="BezmezerChar"/>
    <w:uiPriority w:val="1"/>
    <w:qFormat/>
    <w:rsid w:val="005A5925"/>
    <w:pPr>
      <w:spacing w:after="0" w:line="240" w:lineRule="auto"/>
    </w:pPr>
  </w:style>
  <w:style w:type="character" w:customStyle="1" w:styleId="BezmezerChar">
    <w:name w:val="Bez mezer Char"/>
    <w:aliases w:val="Zvýrazněný bez mezer Char,text Char"/>
    <w:link w:val="Bezmezer"/>
    <w:uiPriority w:val="1"/>
    <w:rsid w:val="005A5925"/>
  </w:style>
  <w:style w:type="paragraph" w:styleId="Nadpisobsahu">
    <w:name w:val="TOC Heading"/>
    <w:basedOn w:val="Nadpis1"/>
    <w:next w:val="Normln"/>
    <w:uiPriority w:val="39"/>
    <w:unhideWhenUsed/>
    <w:qFormat/>
    <w:rsid w:val="00E33D3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 w:line="259" w:lineRule="auto"/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F1DD3"/>
    <w:pPr>
      <w:tabs>
        <w:tab w:val="left" w:pos="440"/>
        <w:tab w:val="right" w:leader="dot" w:pos="9854"/>
      </w:tabs>
      <w:spacing w:after="0"/>
    </w:pPr>
    <w:rPr>
      <w:rFonts w:eastAsiaTheme="majorEastAsia" w:cs="Calibri"/>
      <w:noProof/>
      <w:color w:val="000000" w:themeColor="text1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CC4EE5"/>
    <w:pPr>
      <w:tabs>
        <w:tab w:val="left" w:pos="880"/>
        <w:tab w:val="right" w:leader="dot" w:pos="9854"/>
      </w:tabs>
      <w:spacing w:after="0"/>
      <w:ind w:left="221"/>
    </w:pPr>
    <w:rPr>
      <w:noProof/>
    </w:rPr>
  </w:style>
  <w:style w:type="character" w:customStyle="1" w:styleId="OdstavecseseznamemChar">
    <w:name w:val="Odstavec se seznamem Char"/>
    <w:aliases w:val="Odstavec Char"/>
    <w:link w:val="Odstavecseseznamem"/>
    <w:uiPriority w:val="1"/>
    <w:rsid w:val="003F1DD3"/>
    <w:rPr>
      <w:rFonts w:ascii="Calibri" w:hAnsi="Calibri"/>
    </w:rPr>
  </w:style>
  <w:style w:type="paragraph" w:styleId="Zkladntextodsazen3">
    <w:name w:val="Body Text Indent 3"/>
    <w:basedOn w:val="Normln"/>
    <w:link w:val="Zkladntextodsazen3Char"/>
    <w:semiHidden/>
    <w:rsid w:val="005851BE"/>
    <w:pPr>
      <w:ind w:left="283"/>
      <w:jc w:val="left"/>
    </w:pPr>
    <w:rPr>
      <w:rFonts w:ascii="Times New Roman" w:eastAsia="Batang" w:hAnsi="Times New Roman" w:cs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5851BE"/>
    <w:rPr>
      <w:rFonts w:ascii="Times New Roman" w:eastAsia="Batang" w:hAnsi="Times New Roman" w:cs="Times New Roman"/>
      <w:sz w:val="16"/>
      <w:szCs w:val="16"/>
      <w:lang w:val="x-none" w:eastAsia="x-none"/>
    </w:rPr>
  </w:style>
  <w:style w:type="paragraph" w:customStyle="1" w:styleId="Textpsmene">
    <w:name w:val="Text písmene"/>
    <w:basedOn w:val="Normln"/>
    <w:uiPriority w:val="99"/>
    <w:rsid w:val="005851BE"/>
    <w:pPr>
      <w:numPr>
        <w:ilvl w:val="1"/>
        <w:numId w:val="11"/>
      </w:numPr>
      <w:spacing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5851BE"/>
    <w:pPr>
      <w:numPr>
        <w:numId w:val="11"/>
      </w:numPr>
      <w:tabs>
        <w:tab w:val="left" w:pos="851"/>
      </w:tabs>
      <w:spacing w:before="120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F80"/>
    <w:pPr>
      <w:spacing w:before="0" w:after="120"/>
    </w:pPr>
    <w:rPr>
      <w:rFonts w:ascii="Calibri" w:eastAsiaTheme="minorHAnsi" w:hAnsi="Calibr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F80"/>
    <w:rPr>
      <w:rFonts w:ascii="Calibri" w:eastAsia="Cambria" w:hAnsi="Calibri" w:cs="Times New Roman"/>
      <w:b/>
      <w:bCs/>
      <w:sz w:val="20"/>
      <w:szCs w:val="20"/>
    </w:rPr>
  </w:style>
  <w:style w:type="paragraph" w:customStyle="1" w:styleId="Default">
    <w:name w:val="Default"/>
    <w:rsid w:val="00442E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B42B1"/>
    <w:rPr>
      <w:color w:val="954F72" w:themeColor="followed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2E7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241C8"/>
    <w:pPr>
      <w:spacing w:after="0" w:line="240" w:lineRule="auto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B489C-4AAA-4AE9-8E1F-424614C8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993</Words>
  <Characters>5859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Právní oddělení</dc:creator>
  <cp:keywords/>
  <dc:description/>
  <cp:lastModifiedBy>CNPK</cp:lastModifiedBy>
  <cp:revision>12</cp:revision>
  <dcterms:created xsi:type="dcterms:W3CDTF">2025-10-29T11:54:00Z</dcterms:created>
  <dcterms:modified xsi:type="dcterms:W3CDTF">2025-10-31T13:28:00Z</dcterms:modified>
</cp:coreProperties>
</file>